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1C85BE">
      <w:pPr>
        <w:widowControl/>
        <w:jc w:val="left"/>
        <w:rPr>
          <w:rFonts w:hint="default" w:ascii="Times New Roman" w:hAnsi="Times New Roman" w:cs="Times New Roman"/>
          <w:highlight w:val="none"/>
        </w:rPr>
      </w:pPr>
    </w:p>
    <w:p w14:paraId="2D6F0C86">
      <w:pPr>
        <w:widowControl w:val="0"/>
        <w:ind w:left="640" w:right="320" w:firstLine="0" w:firstLineChars="0"/>
        <w:jc w:val="left"/>
        <w:rPr>
          <w:rFonts w:hint="default" w:ascii="Times New Roman" w:hAnsi="Times New Roman" w:eastAsia="仿宋_GB2312" w:cs="Times New Roman"/>
          <w:kern w:val="2"/>
          <w:sz w:val="32"/>
          <w:szCs w:val="22"/>
          <w:highlight w:val="none"/>
          <w:lang w:val="en-US" w:eastAsia="zh-CN" w:bidi="ar-SA"/>
        </w:rPr>
      </w:pPr>
      <w:r>
        <w:rPr>
          <w:rFonts w:hint="default" w:ascii="Times New Roman" w:hAnsi="Times New Roman" w:eastAsia="仿宋_GB2312" w:cs="Times New Roman"/>
          <w:kern w:val="2"/>
          <w:sz w:val="32"/>
          <w:szCs w:val="22"/>
          <w:highlight w:val="none"/>
          <w:lang w:val="en-US" w:eastAsia="zh-CN" w:bidi="ar-SA"/>
        </w:rPr>
        <mc:AlternateContent>
          <mc:Choice Requires="wpg">
            <w:drawing>
              <wp:anchor distT="0" distB="0" distL="114300" distR="114300" simplePos="0" relativeHeight="251659264" behindDoc="0" locked="0" layoutInCell="1" allowOverlap="1">
                <wp:simplePos x="0" y="0"/>
                <wp:positionH relativeFrom="column">
                  <wp:posOffset>86995</wp:posOffset>
                </wp:positionH>
                <wp:positionV relativeFrom="paragraph">
                  <wp:posOffset>43815</wp:posOffset>
                </wp:positionV>
                <wp:extent cx="2542540" cy="650875"/>
                <wp:effectExtent l="0" t="0" r="0" b="0"/>
                <wp:wrapNone/>
                <wp:docPr id="4" name="组合 4"/>
                <wp:cNvGraphicFramePr/>
                <a:graphic xmlns:a="http://schemas.openxmlformats.org/drawingml/2006/main">
                  <a:graphicData uri="http://schemas.microsoft.com/office/word/2010/wordprocessingGroup">
                    <wpg:wgp>
                      <wpg:cNvGrpSpPr/>
                      <wpg:grpSpPr>
                        <a:xfrm>
                          <a:off x="0" y="0"/>
                          <a:ext cx="2542540" cy="650875"/>
                          <a:chOff x="4552" y="1975"/>
                          <a:chExt cx="4004" cy="1025"/>
                        </a:xfrm>
                        <a:effectLst/>
                      </wpg:grpSpPr>
                      <pic:pic xmlns:pic="http://schemas.openxmlformats.org/drawingml/2006/picture">
                        <pic:nvPicPr>
                          <pic:cNvPr id="2" name="图片 1" descr="标准字"/>
                          <pic:cNvPicPr>
                            <a:picLocks noChangeAspect="1"/>
                          </pic:cNvPicPr>
                        </pic:nvPicPr>
                        <pic:blipFill>
                          <a:blip r:embed="rId7"/>
                          <a:stretch>
                            <a:fillRect/>
                          </a:stretch>
                        </pic:blipFill>
                        <pic:spPr>
                          <a:xfrm>
                            <a:off x="5653" y="2035"/>
                            <a:ext cx="2470" cy="540"/>
                          </a:xfrm>
                          <a:prstGeom prst="rect">
                            <a:avLst/>
                          </a:prstGeom>
                          <a:noFill/>
                          <a:ln w="9525">
                            <a:noFill/>
                          </a:ln>
                          <a:effectLst/>
                        </pic:spPr>
                      </pic:pic>
                      <pic:pic xmlns:pic="http://schemas.openxmlformats.org/drawingml/2006/picture">
                        <pic:nvPicPr>
                          <pic:cNvPr id="3" name="图片 2" descr="标志"/>
                          <pic:cNvPicPr>
                            <a:picLocks noChangeAspect="1"/>
                          </pic:cNvPicPr>
                        </pic:nvPicPr>
                        <pic:blipFill>
                          <a:blip r:embed="rId8"/>
                          <a:stretch>
                            <a:fillRect/>
                          </a:stretch>
                        </pic:blipFill>
                        <pic:spPr>
                          <a:xfrm>
                            <a:off x="4552" y="1975"/>
                            <a:ext cx="899" cy="902"/>
                          </a:xfrm>
                          <a:prstGeom prst="rect">
                            <a:avLst/>
                          </a:prstGeom>
                          <a:noFill/>
                          <a:ln w="9525">
                            <a:noFill/>
                          </a:ln>
                          <a:effectLst/>
                        </pic:spPr>
                      </pic:pic>
                      <wps:wsp>
                        <wps:cNvPr id="5" name="文本框 4"/>
                        <wps:cNvSpPr txBox="1"/>
                        <wps:spPr>
                          <a:xfrm>
                            <a:off x="5338" y="2530"/>
                            <a:ext cx="3219" cy="470"/>
                          </a:xfrm>
                          <a:prstGeom prst="rect">
                            <a:avLst/>
                          </a:prstGeom>
                          <a:noFill/>
                          <a:ln w="6350">
                            <a:noFill/>
                          </a:ln>
                          <a:effectLst/>
                        </wps:spPr>
                        <wps:txbx>
                          <w:txbxContent>
                            <w:p w14:paraId="4F8EA477">
                              <w:pPr>
                                <w:rPr>
                                  <w:rFonts w:ascii="Times New Roman" w:hAnsi="Times New Roman"/>
                                  <w:sz w:val="15"/>
                                  <w:szCs w:val="15"/>
                                </w:rPr>
                              </w:pPr>
                              <w:r>
                                <w:rPr>
                                  <w:rFonts w:ascii="Times New Roman" w:hAnsi="Times New Roman"/>
                                  <w:sz w:val="15"/>
                                  <w:szCs w:val="15"/>
                                </w:rPr>
                                <w:t>Guizhou University of Finance and Economics</w:t>
                              </w:r>
                            </w:p>
                            <w:p w14:paraId="080CED0D">
                              <w:pPr>
                                <w:rPr>
                                  <w:rFonts w:ascii="Times New Roman" w:hAnsi="Times New Roman"/>
                                  <w:b/>
                                  <w:color w:val="000000"/>
                                  <w:sz w:val="72"/>
                                </w:rPr>
                              </w:pP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6.85pt;margin-top:3.45pt;height:51.25pt;width:200.2pt;z-index:251659264;mso-width-relative:page;mso-height-relative:page;" coordorigin="4552,1975" coordsize="4004,1025" o:gfxdata="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">
                <o:lock v:ext="edit" aspectratio="f"/>
                <v:shape id="图片 1" o:spid="_x0000_s1026" o:spt="75" alt="标准字" type="#_x0000_t75" style="position:absolute;left:5653;top:2035;height:540;width:2470;" filled="f" o:preferrelative="t" stroked="f" coordsize="21600,21600" o:gfxdata="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gwfCm8AAAA&#10;2gAAAA8AAAAAAAAAAQAgAAAAIgAAAGRycy9kb3ducmV2LnhtbFBLAQIUABQAAAAIAIdO4kAzLwWe&#10;OwAAADkAAAAQAAAAAAAAAAEAIAAAAAsBAABkcnMvc2hhcGV4bWwueG1sUEsFBgAAAAAGAAYAWwEA&#10;ALUDAAAAAA==&#10;">
                  <v:fill on="f" focussize="0,0"/>
                  <v:stroke on="f"/>
                  <v:imagedata r:id="rId7" o:title=""/>
                  <o:lock v:ext="edit" aspectratio="t"/>
                </v:shape>
                <v:shape id="图片 2" o:spid="_x0000_s1026" o:spt="75" alt="标志" type="#_x0000_t75" style="position:absolute;left:4552;top:1975;height:902;width:899;" filled="f" o:preferrelative="t" stroked="f" coordsize="21600,21600" o:gfxdata="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USJZrgAAADaAAAA&#10;DwAAAAAAAAABACAAAAAiAAAAZHJzL2Rvd25yZXYueG1sUEsBAhQAFAAAAAgAh07iQDMvBZ47AAAA&#10;OQAAABAAAAAAAAAAAQAgAAAABwEAAGRycy9zaGFwZXhtbC54bWxQSwUGAAAAAAYABgBbAQAAsQMA&#10;AAAA&#10;">
                  <v:fill on="f" focussize="0,0"/>
                  <v:stroke on="f"/>
                  <v:imagedata r:id="rId8" o:title=""/>
                  <o:lock v:ext="edit" aspectratio="t"/>
                </v:shape>
                <v:shape id="文本框 4" o:spid="_x0000_s1026" o:spt="202" type="#_x0000_t202" style="position:absolute;left:5338;top:2530;height:470;width:3219;" filled="f" stroked="f" coordsize="21600,21600" o:gfxdata="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EkpHL4A&#10;AADa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4F8EA477">
                        <w:pPr>
                          <w:rPr>
                            <w:rFonts w:ascii="Times New Roman" w:hAnsi="Times New Roman"/>
                            <w:sz w:val="15"/>
                            <w:szCs w:val="15"/>
                          </w:rPr>
                        </w:pPr>
                        <w:r>
                          <w:rPr>
                            <w:rFonts w:ascii="Times New Roman" w:hAnsi="Times New Roman"/>
                            <w:sz w:val="15"/>
                            <w:szCs w:val="15"/>
                          </w:rPr>
                          <w:t>Guizhou University of Finance and Economics</w:t>
                        </w:r>
                      </w:p>
                      <w:p w14:paraId="080CED0D">
                        <w:pPr>
                          <w:rPr>
                            <w:rFonts w:ascii="Times New Roman" w:hAnsi="Times New Roman"/>
                            <w:b/>
                            <w:color w:val="000000"/>
                            <w:sz w:val="72"/>
                          </w:rPr>
                        </w:pPr>
                      </w:p>
                    </w:txbxContent>
                  </v:textbox>
                </v:shape>
              </v:group>
            </w:pict>
          </mc:Fallback>
        </mc:AlternateContent>
      </w:r>
    </w:p>
    <w:p w14:paraId="7CA24B86">
      <w:pPr>
        <w:widowControl w:val="0"/>
        <w:ind w:left="640" w:right="320" w:firstLine="0" w:firstLineChars="0"/>
        <w:jc w:val="left"/>
        <w:rPr>
          <w:rFonts w:hint="default" w:ascii="Times New Roman" w:hAnsi="Times New Roman" w:eastAsia="仿宋_GB2312" w:cs="Times New Roman"/>
          <w:kern w:val="2"/>
          <w:sz w:val="32"/>
          <w:szCs w:val="22"/>
          <w:highlight w:val="none"/>
          <w:lang w:val="en-US" w:eastAsia="zh-CN" w:bidi="ar-SA"/>
        </w:rPr>
      </w:pPr>
    </w:p>
    <w:p w14:paraId="32CAC4FF">
      <w:pPr>
        <w:widowControl w:val="0"/>
        <w:ind w:left="640" w:right="320" w:firstLine="0" w:firstLineChars="0"/>
        <w:jc w:val="left"/>
        <w:rPr>
          <w:rFonts w:hint="default" w:ascii="Times New Roman" w:hAnsi="Times New Roman" w:eastAsia="仿宋_GB2312" w:cs="Times New Roman"/>
          <w:kern w:val="2"/>
          <w:sz w:val="32"/>
          <w:szCs w:val="22"/>
          <w:highlight w:val="none"/>
          <w:lang w:val="en-US" w:eastAsia="zh-CN" w:bidi="ar-SA"/>
        </w:rPr>
      </w:pPr>
    </w:p>
    <w:p w14:paraId="0D9CFD07">
      <w:pPr>
        <w:widowControl w:val="0"/>
        <w:ind w:left="640" w:right="320" w:firstLine="0" w:firstLineChars="0"/>
        <w:jc w:val="left"/>
        <w:rPr>
          <w:rFonts w:hint="default" w:ascii="Times New Roman" w:hAnsi="Times New Roman" w:eastAsia="仿宋_GB2312" w:cs="Times New Roman"/>
          <w:kern w:val="2"/>
          <w:sz w:val="32"/>
          <w:szCs w:val="22"/>
          <w:highlight w:val="none"/>
          <w:lang w:val="en-US" w:eastAsia="zh-CN" w:bidi="ar-SA"/>
        </w:rPr>
      </w:pPr>
    </w:p>
    <w:p w14:paraId="73011A33">
      <w:pPr>
        <w:widowControl w:val="0"/>
        <w:ind w:left="640" w:right="320" w:firstLine="0" w:firstLineChars="0"/>
        <w:jc w:val="left"/>
        <w:rPr>
          <w:rFonts w:hint="default" w:ascii="Times New Roman" w:hAnsi="Times New Roman" w:eastAsia="仿宋_GB2312" w:cs="Times New Roman"/>
          <w:kern w:val="2"/>
          <w:sz w:val="32"/>
          <w:szCs w:val="22"/>
          <w:highlight w:val="none"/>
          <w:lang w:val="en-US" w:eastAsia="zh-CN" w:bidi="ar-SA"/>
        </w:rPr>
      </w:pPr>
    </w:p>
    <w:p w14:paraId="0BA4DAD7">
      <w:pPr>
        <w:widowControl w:val="0"/>
        <w:ind w:left="640" w:right="320" w:firstLine="0" w:firstLineChars="0"/>
        <w:jc w:val="left"/>
        <w:rPr>
          <w:rFonts w:hint="default" w:ascii="Times New Roman" w:hAnsi="Times New Roman" w:eastAsia="仿宋_GB2312" w:cs="Times New Roman"/>
          <w:kern w:val="2"/>
          <w:sz w:val="32"/>
          <w:szCs w:val="22"/>
          <w:highlight w:val="none"/>
          <w:lang w:val="en-US" w:eastAsia="zh-CN" w:bidi="ar-SA"/>
        </w:rPr>
      </w:pPr>
    </w:p>
    <w:p w14:paraId="20830C7D">
      <w:pPr>
        <w:widowControl w:val="0"/>
        <w:ind w:left="640" w:right="320" w:firstLine="0" w:firstLineChars="0"/>
        <w:jc w:val="left"/>
        <w:rPr>
          <w:rFonts w:hint="default" w:ascii="Times New Roman" w:hAnsi="Times New Roman" w:eastAsia="仿宋_GB2312" w:cs="Times New Roman"/>
          <w:kern w:val="2"/>
          <w:sz w:val="32"/>
          <w:szCs w:val="22"/>
          <w:highlight w:val="none"/>
          <w:lang w:val="en-US" w:eastAsia="zh-CN" w:bidi="ar-SA"/>
        </w:rPr>
      </w:pPr>
    </w:p>
    <w:p w14:paraId="641710BF">
      <w:pPr>
        <w:widowControl w:val="0"/>
        <w:ind w:left="640" w:right="320" w:firstLine="0" w:firstLineChars="0"/>
        <w:jc w:val="left"/>
        <w:rPr>
          <w:rFonts w:hint="default" w:ascii="Times New Roman" w:hAnsi="Times New Roman" w:eastAsia="仿宋_GB2312" w:cs="Times New Roman"/>
          <w:kern w:val="2"/>
          <w:sz w:val="32"/>
          <w:szCs w:val="22"/>
          <w:highlight w:val="none"/>
          <w:lang w:val="en-US" w:eastAsia="zh-CN" w:bidi="ar-SA"/>
        </w:rPr>
      </w:pPr>
    </w:p>
    <w:p w14:paraId="34B9CD5C">
      <w:pPr>
        <w:spacing w:line="600" w:lineRule="exact"/>
        <w:jc w:val="center"/>
        <w:rPr>
          <w:rFonts w:hint="default" w:ascii="Times New Roman" w:hAnsi="Times New Roman" w:eastAsia="方正小标宋简体" w:cs="Times New Roman"/>
          <w:sz w:val="44"/>
          <w:highlight w:val="none"/>
        </w:rPr>
      </w:pPr>
      <w:r>
        <w:rPr>
          <w:rFonts w:hint="default" w:ascii="Times New Roman" w:hAnsi="Times New Roman" w:eastAsia="方正小标宋简体" w:cs="Times New Roman"/>
          <w:sz w:val="44"/>
          <w:highlight w:val="none"/>
        </w:rPr>
        <w:t>会计硕士专业学位授权点建设年度报告（202</w:t>
      </w:r>
      <w:r>
        <w:rPr>
          <w:rFonts w:hint="eastAsia" w:eastAsia="方正小标宋简体" w:cs="Times New Roman"/>
          <w:sz w:val="44"/>
          <w:highlight w:val="none"/>
          <w:lang w:val="en-US" w:eastAsia="zh-CN"/>
        </w:rPr>
        <w:t>4</w:t>
      </w:r>
      <w:r>
        <w:rPr>
          <w:rFonts w:hint="default" w:ascii="Times New Roman" w:hAnsi="Times New Roman" w:eastAsia="方正小标宋简体" w:cs="Times New Roman"/>
          <w:sz w:val="44"/>
          <w:highlight w:val="none"/>
        </w:rPr>
        <w:t>）</w:t>
      </w:r>
    </w:p>
    <w:p w14:paraId="41B156D9">
      <w:pPr>
        <w:spacing w:line="600" w:lineRule="exact"/>
        <w:jc w:val="center"/>
        <w:rPr>
          <w:rFonts w:hint="default" w:ascii="Times New Roman" w:hAnsi="Times New Roman" w:eastAsia="方正小标宋简体" w:cs="Times New Roman"/>
          <w:sz w:val="40"/>
          <w:highlight w:val="none"/>
        </w:rPr>
      </w:pPr>
    </w:p>
    <w:p w14:paraId="294AD3FD">
      <w:pPr>
        <w:spacing w:line="600" w:lineRule="exact"/>
        <w:jc w:val="center"/>
        <w:rPr>
          <w:rFonts w:hint="default" w:ascii="Times New Roman" w:hAnsi="Times New Roman" w:eastAsia="方正小标宋简体" w:cs="Times New Roman"/>
          <w:sz w:val="40"/>
          <w:highlight w:val="none"/>
        </w:rPr>
      </w:pPr>
    </w:p>
    <w:p w14:paraId="41C52503">
      <w:pPr>
        <w:spacing w:line="600" w:lineRule="exact"/>
        <w:jc w:val="center"/>
        <w:rPr>
          <w:rFonts w:hint="default" w:ascii="Times New Roman" w:hAnsi="Times New Roman" w:eastAsia="方正小标宋简体" w:cs="Times New Roman"/>
          <w:sz w:val="40"/>
          <w:highlight w:val="none"/>
        </w:rPr>
      </w:pPr>
    </w:p>
    <w:p w14:paraId="65508D57">
      <w:pPr>
        <w:spacing w:line="600" w:lineRule="exact"/>
        <w:jc w:val="center"/>
        <w:rPr>
          <w:rFonts w:hint="default" w:ascii="Times New Roman" w:hAnsi="Times New Roman" w:eastAsia="方正小标宋简体" w:cs="Times New Roman"/>
          <w:sz w:val="40"/>
          <w:highlight w:val="none"/>
        </w:rPr>
      </w:pPr>
    </w:p>
    <w:p w14:paraId="76C6EF62">
      <w:pPr>
        <w:spacing w:line="600" w:lineRule="exact"/>
        <w:jc w:val="center"/>
        <w:rPr>
          <w:rFonts w:hint="default" w:ascii="Times New Roman" w:hAnsi="Times New Roman" w:eastAsia="方正小标宋简体" w:cs="Times New Roman"/>
          <w:sz w:val="40"/>
          <w:highlight w:val="none"/>
        </w:rPr>
      </w:pPr>
    </w:p>
    <w:p w14:paraId="053CF782">
      <w:pPr>
        <w:spacing w:line="600" w:lineRule="exact"/>
        <w:jc w:val="center"/>
        <w:rPr>
          <w:rFonts w:hint="default" w:ascii="Times New Roman" w:hAnsi="Times New Roman" w:eastAsia="方正小标宋简体" w:cs="Times New Roman"/>
          <w:sz w:val="40"/>
          <w:highlight w:val="none"/>
        </w:rPr>
      </w:pPr>
    </w:p>
    <w:p w14:paraId="03FB36E7">
      <w:pPr>
        <w:spacing w:line="600" w:lineRule="exact"/>
        <w:jc w:val="center"/>
        <w:rPr>
          <w:rFonts w:hint="default" w:ascii="Times New Roman" w:hAnsi="Times New Roman" w:eastAsia="方正小标宋简体" w:cs="Times New Roman"/>
          <w:sz w:val="40"/>
          <w:highlight w:val="none"/>
        </w:rPr>
      </w:pPr>
    </w:p>
    <w:p w14:paraId="20931405">
      <w:pPr>
        <w:spacing w:line="600" w:lineRule="exact"/>
        <w:jc w:val="center"/>
        <w:rPr>
          <w:rFonts w:hint="default" w:ascii="Times New Roman" w:hAnsi="Times New Roman" w:eastAsia="方正小标宋简体" w:cs="Times New Roman"/>
          <w:sz w:val="40"/>
          <w:highlight w:val="none"/>
        </w:rPr>
      </w:pPr>
    </w:p>
    <w:p w14:paraId="4B82A9BA">
      <w:pPr>
        <w:spacing w:line="600" w:lineRule="exact"/>
        <w:jc w:val="center"/>
        <w:rPr>
          <w:rFonts w:hint="default" w:ascii="Times New Roman" w:hAnsi="Times New Roman" w:eastAsia="方正小标宋简体" w:cs="Times New Roman"/>
          <w:sz w:val="40"/>
          <w:highlight w:val="none"/>
        </w:rPr>
      </w:pPr>
    </w:p>
    <w:p w14:paraId="6B0E3C68">
      <w:pPr>
        <w:spacing w:line="600" w:lineRule="exact"/>
        <w:jc w:val="center"/>
        <w:rPr>
          <w:rFonts w:hint="default" w:ascii="Times New Roman" w:hAnsi="Times New Roman" w:eastAsia="方正小标宋简体" w:cs="Times New Roman"/>
          <w:sz w:val="40"/>
          <w:highlight w:val="none"/>
        </w:rPr>
      </w:pPr>
    </w:p>
    <w:p w14:paraId="01BAAE38">
      <w:pPr>
        <w:spacing w:line="600" w:lineRule="exact"/>
        <w:jc w:val="center"/>
        <w:rPr>
          <w:rFonts w:hint="default" w:ascii="Times New Roman" w:hAnsi="Times New Roman" w:eastAsia="方正小标宋简体" w:cs="Times New Roman"/>
          <w:sz w:val="40"/>
          <w:highlight w:val="none"/>
        </w:rPr>
      </w:pPr>
    </w:p>
    <w:p w14:paraId="4E32EE0F">
      <w:pPr>
        <w:spacing w:line="600" w:lineRule="exact"/>
        <w:jc w:val="center"/>
        <w:rPr>
          <w:rFonts w:hint="default" w:ascii="Times New Roman" w:hAnsi="Times New Roman" w:eastAsia="黑体" w:cs="Times New Roman"/>
          <w:highlight w:val="none"/>
        </w:rPr>
      </w:pPr>
      <w:r>
        <w:rPr>
          <w:rFonts w:hint="default" w:ascii="Times New Roman" w:hAnsi="Times New Roman" w:eastAsia="黑体" w:cs="Times New Roman"/>
          <w:highlight w:val="none"/>
        </w:rPr>
        <w:t>二〇二</w:t>
      </w:r>
      <w:r>
        <w:rPr>
          <w:rFonts w:hint="eastAsia" w:eastAsia="黑体" w:cs="Times New Roman"/>
          <w:highlight w:val="none"/>
          <w:lang w:val="en-US" w:eastAsia="zh-CN"/>
        </w:rPr>
        <w:t>四</w:t>
      </w:r>
      <w:r>
        <w:rPr>
          <w:rFonts w:hint="default" w:ascii="Times New Roman" w:hAnsi="Times New Roman" w:eastAsia="黑体" w:cs="Times New Roman"/>
          <w:highlight w:val="none"/>
        </w:rPr>
        <w:t>年</w:t>
      </w:r>
      <w:r>
        <w:rPr>
          <w:rFonts w:hint="default" w:ascii="Times New Roman" w:hAnsi="Times New Roman" w:eastAsia="黑体" w:cs="Times New Roman"/>
          <w:highlight w:val="none"/>
          <w:lang w:val="en-US" w:eastAsia="zh-CN"/>
        </w:rPr>
        <w:t>十</w:t>
      </w:r>
      <w:r>
        <w:rPr>
          <w:rFonts w:hint="eastAsia" w:eastAsia="黑体" w:cs="Times New Roman"/>
          <w:highlight w:val="none"/>
          <w:lang w:val="en-US" w:eastAsia="zh-CN"/>
        </w:rPr>
        <w:t>一</w:t>
      </w:r>
      <w:r>
        <w:rPr>
          <w:rFonts w:hint="default" w:ascii="Times New Roman" w:hAnsi="Times New Roman" w:eastAsia="黑体" w:cs="Times New Roman"/>
          <w:highlight w:val="none"/>
        </w:rPr>
        <w:t>月</w:t>
      </w:r>
    </w:p>
    <w:p w14:paraId="6DE99927">
      <w:pPr>
        <w:rPr>
          <w:rFonts w:hint="default" w:ascii="Times New Roman" w:hAnsi="Times New Roman" w:eastAsia="方正小标宋简体" w:cs="Times New Roman"/>
          <w:sz w:val="40"/>
          <w:highlight w:val="none"/>
        </w:rPr>
        <w:sectPr>
          <w:pgSz w:w="11906" w:h="16838"/>
          <w:pgMar w:top="2098" w:right="1474" w:bottom="1985" w:left="1588" w:header="851" w:footer="992" w:gutter="0"/>
          <w:pgBorders>
            <w:top w:val="none" w:sz="0" w:space="0"/>
            <w:left w:val="none" w:sz="0" w:space="0"/>
            <w:bottom w:val="none" w:sz="0" w:space="0"/>
            <w:right w:val="none" w:sz="0" w:space="0"/>
          </w:pgBorders>
          <w:cols w:space="425" w:num="1"/>
          <w:docGrid w:type="lines" w:linePitch="435" w:charSpace="0"/>
        </w:sectPr>
      </w:pPr>
    </w:p>
    <w:sdt>
      <w:sdtPr>
        <w:rPr>
          <w:rFonts w:hint="default" w:ascii="Times New Roman" w:hAnsi="Times New Roman" w:eastAsia="宋体" w:cs="Times New Roman"/>
          <w:kern w:val="2"/>
          <w:sz w:val="44"/>
          <w:szCs w:val="44"/>
          <w:highlight w:val="none"/>
          <w:lang w:val="en-US" w:eastAsia="zh-CN" w:bidi="ar-SA"/>
        </w:rPr>
        <w:id w:val="147470526"/>
        <w15:color w:val="DBDBDB"/>
        <w:docPartObj>
          <w:docPartGallery w:val="Table of Contents"/>
          <w:docPartUnique/>
        </w:docPartObj>
      </w:sdtPr>
      <w:sdtEndPr>
        <w:rPr>
          <w:rFonts w:hint="default" w:ascii="Times New Roman" w:hAnsi="Times New Roman" w:eastAsia="宋体" w:cs="Times New Roman"/>
          <w:kern w:val="2"/>
          <w:sz w:val="44"/>
          <w:szCs w:val="44"/>
          <w:highlight w:val="none"/>
          <w:lang w:val="en-US" w:eastAsia="zh-CN" w:bidi="ar-SA"/>
        </w:rPr>
      </w:sdtEndPr>
      <w:sdtContent>
        <w:p w14:paraId="19DC2C77">
          <w:pPr>
            <w:spacing w:before="0" w:beforeLines="0" w:after="0" w:afterLines="0" w:line="240" w:lineRule="auto"/>
            <w:ind w:left="0" w:leftChars="0" w:right="0" w:rightChars="0" w:firstLine="0" w:firstLineChars="0"/>
            <w:jc w:val="center"/>
            <w:rPr>
              <w:rFonts w:hint="default" w:ascii="Times New Roman" w:hAnsi="Times New Roman" w:cs="Times New Roman"/>
              <w:sz w:val="44"/>
              <w:szCs w:val="44"/>
              <w:highlight w:val="none"/>
            </w:rPr>
          </w:pPr>
          <w:r>
            <w:rPr>
              <w:rFonts w:hint="default" w:ascii="Times New Roman" w:hAnsi="Times New Roman" w:eastAsia="宋体" w:cs="Times New Roman"/>
              <w:sz w:val="44"/>
              <w:szCs w:val="44"/>
              <w:highlight w:val="none"/>
            </w:rPr>
            <w:t>目录</w:t>
          </w:r>
        </w:p>
        <w:p w14:paraId="488892C2">
          <w:pPr>
            <w:pStyle w:val="8"/>
            <w:tabs>
              <w:tab w:val="right" w:leader="dot" w:pos="8844"/>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TOC \o "1-3" \h \u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_Toc9751 </w:instrText>
          </w:r>
          <w:r>
            <w:rPr>
              <w:rFonts w:hint="default" w:ascii="Times New Roman" w:hAnsi="Times New Roman" w:cs="Times New Roman"/>
              <w:highlight w:val="none"/>
            </w:rPr>
            <w:fldChar w:fldCharType="separate"/>
          </w:r>
          <w:r>
            <w:rPr>
              <w:rFonts w:hint="default" w:ascii="Times New Roman" w:hAnsi="Times New Roman" w:cs="Times New Roman" w:eastAsiaTheme="minorEastAsia"/>
              <w:bCs/>
              <w:szCs w:val="36"/>
              <w:highlight w:val="none"/>
            </w:rPr>
            <w:t>会计硕士专业学位授权点建设年度报告（202</w:t>
          </w:r>
          <w:r>
            <w:rPr>
              <w:rFonts w:hint="eastAsia" w:cs="Times New Roman" w:eastAsiaTheme="minorEastAsia"/>
              <w:bCs/>
              <w:szCs w:val="36"/>
              <w:highlight w:val="none"/>
              <w:lang w:val="en-US" w:eastAsia="zh-CN"/>
            </w:rPr>
            <w:t>4</w:t>
          </w:r>
          <w:r>
            <w:rPr>
              <w:rFonts w:hint="default" w:ascii="Times New Roman" w:hAnsi="Times New Roman" w:cs="Times New Roman" w:eastAsiaTheme="minorEastAsia"/>
              <w:bCs/>
              <w:szCs w:val="36"/>
              <w:highlight w:val="none"/>
            </w:rPr>
            <w:t>）</w:t>
          </w:r>
          <w:r>
            <w:tab/>
          </w:r>
          <w:r>
            <w:fldChar w:fldCharType="begin"/>
          </w:r>
          <w:r>
            <w:instrText xml:space="preserve"> PAGEREF _Toc9751 \h </w:instrText>
          </w:r>
          <w:r>
            <w:fldChar w:fldCharType="separate"/>
          </w:r>
          <w:r>
            <w:t>3</w:t>
          </w:r>
          <w:r>
            <w:fldChar w:fldCharType="end"/>
          </w:r>
          <w:r>
            <w:rPr>
              <w:rFonts w:hint="default" w:ascii="Times New Roman" w:hAnsi="Times New Roman" w:cs="Times New Roman"/>
              <w:highlight w:val="none"/>
            </w:rPr>
            <w:fldChar w:fldCharType="end"/>
          </w:r>
        </w:p>
        <w:p w14:paraId="57A5A9B0">
          <w:pPr>
            <w:pStyle w:val="8"/>
            <w:tabs>
              <w:tab w:val="right" w:leader="dot" w:pos="8844"/>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_Toc16832 </w:instrText>
          </w:r>
          <w:r>
            <w:rPr>
              <w:rFonts w:hint="default" w:ascii="Times New Roman" w:hAnsi="Times New Roman" w:cs="Times New Roman"/>
              <w:highlight w:val="none"/>
            </w:rPr>
            <w:fldChar w:fldCharType="separate"/>
          </w:r>
          <w:r>
            <w:rPr>
              <w:rFonts w:hint="default" w:ascii="Times New Roman" w:hAnsi="Times New Roman" w:cs="Times New Roman" w:eastAsiaTheme="minorEastAsia"/>
              <w:szCs w:val="28"/>
              <w:highlight w:val="none"/>
            </w:rPr>
            <w:t>一、学位授权点基本情况</w:t>
          </w:r>
          <w:r>
            <w:tab/>
          </w:r>
          <w:r>
            <w:fldChar w:fldCharType="begin"/>
          </w:r>
          <w:r>
            <w:instrText xml:space="preserve"> PAGEREF _Toc16832 \h </w:instrText>
          </w:r>
          <w:r>
            <w:fldChar w:fldCharType="separate"/>
          </w:r>
          <w:r>
            <w:t>3</w:t>
          </w:r>
          <w:r>
            <w:fldChar w:fldCharType="end"/>
          </w:r>
          <w:r>
            <w:rPr>
              <w:rFonts w:hint="default" w:ascii="Times New Roman" w:hAnsi="Times New Roman" w:cs="Times New Roman"/>
              <w:highlight w:val="none"/>
            </w:rPr>
            <w:fldChar w:fldCharType="end"/>
          </w:r>
        </w:p>
        <w:p w14:paraId="5C987351">
          <w:pPr>
            <w:pStyle w:val="9"/>
            <w:tabs>
              <w:tab w:val="right" w:leader="dot" w:pos="8844"/>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_Toc8442 </w:instrText>
          </w:r>
          <w:r>
            <w:rPr>
              <w:rFonts w:hint="default" w:ascii="Times New Roman" w:hAnsi="Times New Roman" w:cs="Times New Roman"/>
              <w:highlight w:val="none"/>
            </w:rPr>
            <w:fldChar w:fldCharType="separate"/>
          </w:r>
          <w:r>
            <w:rPr>
              <w:rFonts w:hint="default" w:ascii="Times New Roman" w:hAnsi="Times New Roman" w:cs="Times New Roman" w:eastAsiaTheme="minorEastAsia"/>
              <w:bCs/>
              <w:szCs w:val="28"/>
              <w:highlight w:val="none"/>
            </w:rPr>
            <w:t>（一）目标与标准</w:t>
          </w:r>
          <w:r>
            <w:tab/>
          </w:r>
          <w:r>
            <w:fldChar w:fldCharType="begin"/>
          </w:r>
          <w:r>
            <w:instrText xml:space="preserve"> PAGEREF _Toc8442 \h </w:instrText>
          </w:r>
          <w:r>
            <w:fldChar w:fldCharType="separate"/>
          </w:r>
          <w:r>
            <w:t>4</w:t>
          </w:r>
          <w:r>
            <w:fldChar w:fldCharType="end"/>
          </w:r>
          <w:r>
            <w:rPr>
              <w:rFonts w:hint="default" w:ascii="Times New Roman" w:hAnsi="Times New Roman" w:cs="Times New Roman"/>
              <w:highlight w:val="none"/>
            </w:rPr>
            <w:fldChar w:fldCharType="end"/>
          </w:r>
        </w:p>
        <w:p w14:paraId="7B34F2B4">
          <w:pPr>
            <w:pStyle w:val="6"/>
            <w:tabs>
              <w:tab w:val="right" w:leader="dot" w:pos="8844"/>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_Toc18907 </w:instrText>
          </w:r>
          <w:r>
            <w:rPr>
              <w:rFonts w:hint="default" w:ascii="Times New Roman" w:hAnsi="Times New Roman" w:cs="Times New Roman"/>
              <w:highlight w:val="none"/>
            </w:rPr>
            <w:fldChar w:fldCharType="separate"/>
          </w:r>
          <w:r>
            <w:rPr>
              <w:rFonts w:hint="default" w:ascii="Times New Roman" w:hAnsi="Times New Roman" w:cs="Times New Roman" w:eastAsiaTheme="minorEastAsia"/>
              <w:bCs/>
              <w:szCs w:val="28"/>
              <w:highlight w:val="none"/>
            </w:rPr>
            <w:t>1.培养目标</w:t>
          </w:r>
          <w:r>
            <w:tab/>
          </w:r>
          <w:r>
            <w:fldChar w:fldCharType="begin"/>
          </w:r>
          <w:r>
            <w:instrText xml:space="preserve"> PAGEREF _Toc18907 \h </w:instrText>
          </w:r>
          <w:r>
            <w:fldChar w:fldCharType="separate"/>
          </w:r>
          <w:r>
            <w:t>4</w:t>
          </w:r>
          <w:r>
            <w:fldChar w:fldCharType="end"/>
          </w:r>
          <w:r>
            <w:rPr>
              <w:rFonts w:hint="default" w:ascii="Times New Roman" w:hAnsi="Times New Roman" w:cs="Times New Roman"/>
              <w:highlight w:val="none"/>
            </w:rPr>
            <w:fldChar w:fldCharType="end"/>
          </w:r>
        </w:p>
        <w:p w14:paraId="57E9F141">
          <w:pPr>
            <w:pStyle w:val="6"/>
            <w:tabs>
              <w:tab w:val="right" w:leader="dot" w:pos="8844"/>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_Toc9211 </w:instrText>
          </w:r>
          <w:r>
            <w:rPr>
              <w:rFonts w:hint="default" w:ascii="Times New Roman" w:hAnsi="Times New Roman" w:cs="Times New Roman"/>
              <w:highlight w:val="none"/>
            </w:rPr>
            <w:fldChar w:fldCharType="separate"/>
          </w:r>
          <w:r>
            <w:rPr>
              <w:rFonts w:hint="default" w:ascii="Times New Roman" w:hAnsi="Times New Roman" w:cs="Times New Roman" w:eastAsiaTheme="minorEastAsia"/>
              <w:bCs/>
              <w:szCs w:val="28"/>
              <w:highlight w:val="none"/>
            </w:rPr>
            <w:t>2.学位标准</w:t>
          </w:r>
          <w:r>
            <w:tab/>
          </w:r>
          <w:r>
            <w:fldChar w:fldCharType="begin"/>
          </w:r>
          <w:r>
            <w:instrText xml:space="preserve"> PAGEREF _Toc9211 \h </w:instrText>
          </w:r>
          <w:r>
            <w:fldChar w:fldCharType="separate"/>
          </w:r>
          <w:r>
            <w:t>4</w:t>
          </w:r>
          <w:r>
            <w:fldChar w:fldCharType="end"/>
          </w:r>
          <w:r>
            <w:rPr>
              <w:rFonts w:hint="default" w:ascii="Times New Roman" w:hAnsi="Times New Roman" w:cs="Times New Roman"/>
              <w:highlight w:val="none"/>
            </w:rPr>
            <w:fldChar w:fldCharType="end"/>
          </w:r>
        </w:p>
        <w:p w14:paraId="112680D5">
          <w:pPr>
            <w:pStyle w:val="9"/>
            <w:tabs>
              <w:tab w:val="right" w:leader="dot" w:pos="8844"/>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_Toc24069 </w:instrText>
          </w:r>
          <w:r>
            <w:rPr>
              <w:rFonts w:hint="default" w:ascii="Times New Roman" w:hAnsi="Times New Roman" w:cs="Times New Roman"/>
              <w:highlight w:val="none"/>
            </w:rPr>
            <w:fldChar w:fldCharType="separate"/>
          </w:r>
          <w:r>
            <w:rPr>
              <w:rFonts w:hint="default" w:ascii="Times New Roman" w:hAnsi="Times New Roman" w:cs="Times New Roman" w:eastAsiaTheme="minorEastAsia"/>
              <w:bCs/>
              <w:szCs w:val="28"/>
              <w:highlight w:val="none"/>
            </w:rPr>
            <w:t>（二）基本条件</w:t>
          </w:r>
          <w:r>
            <w:tab/>
          </w:r>
          <w:r>
            <w:fldChar w:fldCharType="begin"/>
          </w:r>
          <w:r>
            <w:instrText xml:space="preserve"> PAGEREF _Toc24069 \h </w:instrText>
          </w:r>
          <w:r>
            <w:fldChar w:fldCharType="separate"/>
          </w:r>
          <w:r>
            <w:t>5</w:t>
          </w:r>
          <w:r>
            <w:fldChar w:fldCharType="end"/>
          </w:r>
          <w:r>
            <w:rPr>
              <w:rFonts w:hint="default" w:ascii="Times New Roman" w:hAnsi="Times New Roman" w:cs="Times New Roman"/>
              <w:highlight w:val="none"/>
            </w:rPr>
            <w:fldChar w:fldCharType="end"/>
          </w:r>
        </w:p>
        <w:p w14:paraId="2EF9807E">
          <w:pPr>
            <w:pStyle w:val="6"/>
            <w:tabs>
              <w:tab w:val="right" w:leader="dot" w:pos="8844"/>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_Toc17049 </w:instrText>
          </w:r>
          <w:r>
            <w:rPr>
              <w:rFonts w:hint="default" w:ascii="Times New Roman" w:hAnsi="Times New Roman" w:cs="Times New Roman"/>
              <w:highlight w:val="none"/>
            </w:rPr>
            <w:fldChar w:fldCharType="separate"/>
          </w:r>
          <w:r>
            <w:rPr>
              <w:rFonts w:hint="default" w:ascii="Times New Roman" w:hAnsi="Times New Roman" w:cs="Times New Roman" w:eastAsiaTheme="minorEastAsia"/>
              <w:bCs/>
              <w:szCs w:val="28"/>
              <w:highlight w:val="none"/>
            </w:rPr>
            <w:t>1.培养特色</w:t>
          </w:r>
          <w:r>
            <w:tab/>
          </w:r>
          <w:r>
            <w:fldChar w:fldCharType="begin"/>
          </w:r>
          <w:r>
            <w:instrText xml:space="preserve"> PAGEREF _Toc17049 \h </w:instrText>
          </w:r>
          <w:r>
            <w:fldChar w:fldCharType="separate"/>
          </w:r>
          <w:r>
            <w:t>5</w:t>
          </w:r>
          <w:r>
            <w:fldChar w:fldCharType="end"/>
          </w:r>
          <w:r>
            <w:rPr>
              <w:rFonts w:hint="default" w:ascii="Times New Roman" w:hAnsi="Times New Roman" w:cs="Times New Roman"/>
              <w:highlight w:val="none"/>
            </w:rPr>
            <w:fldChar w:fldCharType="end"/>
          </w:r>
        </w:p>
        <w:p w14:paraId="77E69C46">
          <w:pPr>
            <w:pStyle w:val="6"/>
            <w:tabs>
              <w:tab w:val="right" w:leader="dot" w:pos="8844"/>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_Toc22775 </w:instrText>
          </w:r>
          <w:r>
            <w:rPr>
              <w:rFonts w:hint="default" w:ascii="Times New Roman" w:hAnsi="Times New Roman" w:cs="Times New Roman"/>
              <w:highlight w:val="none"/>
            </w:rPr>
            <w:fldChar w:fldCharType="separate"/>
          </w:r>
          <w:r>
            <w:rPr>
              <w:rFonts w:hint="eastAsia" w:cs="Times New Roman" w:eastAsiaTheme="minorEastAsia"/>
              <w:bCs/>
              <w:szCs w:val="28"/>
              <w:highlight w:val="none"/>
              <w:lang w:val="en-US" w:eastAsia="zh-CN"/>
            </w:rPr>
            <w:t>2</w:t>
          </w:r>
          <w:r>
            <w:rPr>
              <w:rFonts w:hint="default" w:ascii="Times New Roman" w:hAnsi="Times New Roman" w:cs="Times New Roman" w:eastAsiaTheme="minorEastAsia"/>
              <w:bCs/>
              <w:szCs w:val="28"/>
              <w:highlight w:val="none"/>
            </w:rPr>
            <w:t>.科学研究</w:t>
          </w:r>
          <w:r>
            <w:tab/>
          </w:r>
          <w:r>
            <w:fldChar w:fldCharType="begin"/>
          </w:r>
          <w:r>
            <w:instrText xml:space="preserve"> PAGEREF _Toc22775 \h </w:instrText>
          </w:r>
          <w:r>
            <w:fldChar w:fldCharType="separate"/>
          </w:r>
          <w:r>
            <w:t>7</w:t>
          </w:r>
          <w:r>
            <w:fldChar w:fldCharType="end"/>
          </w:r>
          <w:r>
            <w:rPr>
              <w:rFonts w:hint="default" w:ascii="Times New Roman" w:hAnsi="Times New Roman" w:cs="Times New Roman"/>
              <w:highlight w:val="none"/>
            </w:rPr>
            <w:fldChar w:fldCharType="end"/>
          </w:r>
        </w:p>
        <w:p w14:paraId="6A36F75D">
          <w:pPr>
            <w:pStyle w:val="6"/>
            <w:tabs>
              <w:tab w:val="right" w:leader="dot" w:pos="8844"/>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_Toc5369 </w:instrText>
          </w:r>
          <w:r>
            <w:rPr>
              <w:rFonts w:hint="default" w:ascii="Times New Roman" w:hAnsi="Times New Roman" w:cs="Times New Roman"/>
              <w:highlight w:val="none"/>
            </w:rPr>
            <w:fldChar w:fldCharType="separate"/>
          </w:r>
          <w:r>
            <w:rPr>
              <w:rFonts w:hint="eastAsia" w:cs="Times New Roman" w:eastAsiaTheme="minorEastAsia"/>
              <w:bCs/>
              <w:szCs w:val="28"/>
              <w:highlight w:val="none"/>
              <w:lang w:val="en-US" w:eastAsia="zh-CN"/>
            </w:rPr>
            <w:t>3</w:t>
          </w:r>
          <w:r>
            <w:rPr>
              <w:rFonts w:hint="default" w:ascii="Times New Roman" w:hAnsi="Times New Roman" w:cs="Times New Roman" w:eastAsiaTheme="minorEastAsia"/>
              <w:bCs/>
              <w:szCs w:val="28"/>
              <w:highlight w:val="none"/>
            </w:rPr>
            <w:t>.教学科研支撑</w:t>
          </w:r>
          <w:r>
            <w:tab/>
          </w:r>
          <w:r>
            <w:fldChar w:fldCharType="begin"/>
          </w:r>
          <w:r>
            <w:instrText xml:space="preserve"> PAGEREF _Toc5369 \h </w:instrText>
          </w:r>
          <w:r>
            <w:fldChar w:fldCharType="separate"/>
          </w:r>
          <w:r>
            <w:t>7</w:t>
          </w:r>
          <w:r>
            <w:fldChar w:fldCharType="end"/>
          </w:r>
          <w:r>
            <w:rPr>
              <w:rFonts w:hint="default" w:ascii="Times New Roman" w:hAnsi="Times New Roman" w:cs="Times New Roman"/>
              <w:highlight w:val="none"/>
            </w:rPr>
            <w:fldChar w:fldCharType="end"/>
          </w:r>
        </w:p>
        <w:p w14:paraId="58DD29FA">
          <w:pPr>
            <w:pStyle w:val="6"/>
            <w:tabs>
              <w:tab w:val="right" w:leader="dot" w:pos="8844"/>
            </w:tabs>
            <w:rPr>
              <w:highlight w:val="none"/>
            </w:rPr>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_Toc16720 </w:instrText>
          </w:r>
          <w:r>
            <w:rPr>
              <w:rFonts w:hint="default" w:ascii="Times New Roman" w:hAnsi="Times New Roman" w:cs="Times New Roman"/>
              <w:highlight w:val="none"/>
            </w:rPr>
            <w:fldChar w:fldCharType="separate"/>
          </w:r>
          <w:r>
            <w:rPr>
              <w:rFonts w:hint="eastAsia" w:cs="Times New Roman" w:eastAsiaTheme="minorEastAsia"/>
              <w:bCs/>
              <w:szCs w:val="28"/>
              <w:highlight w:val="none"/>
              <w:lang w:val="en-US" w:eastAsia="zh-CN"/>
            </w:rPr>
            <w:t>4</w:t>
          </w:r>
          <w:r>
            <w:rPr>
              <w:rFonts w:hint="default" w:ascii="Times New Roman" w:hAnsi="Times New Roman" w:cs="Times New Roman" w:eastAsiaTheme="minorEastAsia"/>
              <w:bCs/>
              <w:szCs w:val="28"/>
              <w:highlight w:val="none"/>
            </w:rPr>
            <w:t>.奖助体系</w:t>
          </w:r>
          <w:r>
            <w:rPr>
              <w:highlight w:val="none"/>
            </w:rPr>
            <w:tab/>
          </w:r>
          <w:r>
            <w:rPr>
              <w:highlight w:val="none"/>
            </w:rPr>
            <w:fldChar w:fldCharType="begin"/>
          </w:r>
          <w:r>
            <w:rPr>
              <w:highlight w:val="none"/>
            </w:rPr>
            <w:instrText xml:space="preserve"> PAGEREF _Toc16720 \h </w:instrText>
          </w:r>
          <w:r>
            <w:rPr>
              <w:highlight w:val="none"/>
            </w:rPr>
            <w:fldChar w:fldCharType="separate"/>
          </w:r>
          <w:r>
            <w:rPr>
              <w:highlight w:val="none"/>
            </w:rPr>
            <w:t>8</w:t>
          </w:r>
          <w:r>
            <w:rPr>
              <w:highlight w:val="none"/>
            </w:rPr>
            <w:fldChar w:fldCharType="end"/>
          </w:r>
          <w:r>
            <w:rPr>
              <w:rFonts w:hint="default" w:ascii="Times New Roman" w:hAnsi="Times New Roman" w:cs="Times New Roman"/>
              <w:highlight w:val="none"/>
            </w:rPr>
            <w:fldChar w:fldCharType="end"/>
          </w:r>
        </w:p>
        <w:p w14:paraId="35801187">
          <w:pPr>
            <w:pStyle w:val="8"/>
            <w:tabs>
              <w:tab w:val="right" w:leader="dot" w:pos="8844"/>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_Toc16933 </w:instrText>
          </w:r>
          <w:r>
            <w:rPr>
              <w:rFonts w:hint="default" w:ascii="Times New Roman" w:hAnsi="Times New Roman" w:cs="Times New Roman"/>
              <w:highlight w:val="none"/>
            </w:rPr>
            <w:fldChar w:fldCharType="separate"/>
          </w:r>
          <w:r>
            <w:rPr>
              <w:rFonts w:hint="default" w:ascii="Times New Roman" w:hAnsi="Times New Roman" w:cs="Times New Roman" w:eastAsiaTheme="minorEastAsia"/>
              <w:szCs w:val="28"/>
              <w:highlight w:val="none"/>
            </w:rPr>
            <w:t>二、人才培养质量和特色</w:t>
          </w:r>
          <w:r>
            <w:tab/>
          </w:r>
          <w:r>
            <w:fldChar w:fldCharType="begin"/>
          </w:r>
          <w:r>
            <w:instrText xml:space="preserve"> PAGEREF _Toc16933 \h </w:instrText>
          </w:r>
          <w:r>
            <w:fldChar w:fldCharType="separate"/>
          </w:r>
          <w:r>
            <w:t>8</w:t>
          </w:r>
          <w:r>
            <w:fldChar w:fldCharType="end"/>
          </w:r>
          <w:r>
            <w:rPr>
              <w:rFonts w:hint="default" w:ascii="Times New Roman" w:hAnsi="Times New Roman" w:cs="Times New Roman"/>
              <w:highlight w:val="none"/>
            </w:rPr>
            <w:fldChar w:fldCharType="end"/>
          </w:r>
        </w:p>
        <w:p w14:paraId="204A0C4C">
          <w:pPr>
            <w:pStyle w:val="6"/>
            <w:tabs>
              <w:tab w:val="right" w:leader="dot" w:pos="8844"/>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_Toc31051 </w:instrText>
          </w:r>
          <w:r>
            <w:rPr>
              <w:rFonts w:hint="default" w:ascii="Times New Roman" w:hAnsi="Times New Roman" w:cs="Times New Roman"/>
              <w:highlight w:val="none"/>
            </w:rPr>
            <w:fldChar w:fldCharType="separate"/>
          </w:r>
          <w:r>
            <w:rPr>
              <w:rFonts w:hint="default" w:ascii="Times New Roman" w:hAnsi="Times New Roman" w:cs="Times New Roman" w:eastAsiaTheme="minorEastAsia"/>
              <w:bCs/>
              <w:szCs w:val="28"/>
              <w:highlight w:val="none"/>
            </w:rPr>
            <w:t>1.招生选拨</w:t>
          </w:r>
          <w:r>
            <w:tab/>
          </w:r>
          <w:r>
            <w:fldChar w:fldCharType="begin"/>
          </w:r>
          <w:r>
            <w:instrText xml:space="preserve"> PAGEREF _Toc31051 \h </w:instrText>
          </w:r>
          <w:r>
            <w:fldChar w:fldCharType="separate"/>
          </w:r>
          <w:r>
            <w:t>12</w:t>
          </w:r>
          <w:r>
            <w:fldChar w:fldCharType="end"/>
          </w:r>
          <w:r>
            <w:rPr>
              <w:rFonts w:hint="default" w:ascii="Times New Roman" w:hAnsi="Times New Roman" w:cs="Times New Roman"/>
              <w:highlight w:val="none"/>
            </w:rPr>
            <w:fldChar w:fldCharType="end"/>
          </w:r>
        </w:p>
        <w:p w14:paraId="1DAB7B46">
          <w:pPr>
            <w:pStyle w:val="6"/>
            <w:tabs>
              <w:tab w:val="right" w:leader="dot" w:pos="8844"/>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_Toc1371 </w:instrText>
          </w:r>
          <w:r>
            <w:rPr>
              <w:rFonts w:hint="default" w:ascii="Times New Roman" w:hAnsi="Times New Roman" w:cs="Times New Roman"/>
              <w:highlight w:val="none"/>
            </w:rPr>
            <w:fldChar w:fldCharType="separate"/>
          </w:r>
          <w:r>
            <w:rPr>
              <w:rFonts w:hint="default" w:ascii="Times New Roman" w:hAnsi="Times New Roman" w:cs="Times New Roman" w:eastAsiaTheme="minorEastAsia"/>
              <w:bCs/>
              <w:szCs w:val="28"/>
              <w:highlight w:val="none"/>
            </w:rPr>
            <w:t>2.思政教育</w:t>
          </w:r>
          <w:r>
            <w:tab/>
          </w:r>
          <w:r>
            <w:fldChar w:fldCharType="begin"/>
          </w:r>
          <w:r>
            <w:instrText xml:space="preserve"> PAGEREF _Toc1371 \h </w:instrText>
          </w:r>
          <w:r>
            <w:fldChar w:fldCharType="separate"/>
          </w:r>
          <w:r>
            <w:t>12</w:t>
          </w:r>
          <w:r>
            <w:fldChar w:fldCharType="end"/>
          </w:r>
          <w:r>
            <w:rPr>
              <w:rFonts w:hint="default" w:ascii="Times New Roman" w:hAnsi="Times New Roman" w:cs="Times New Roman"/>
              <w:highlight w:val="none"/>
            </w:rPr>
            <w:fldChar w:fldCharType="end"/>
          </w:r>
        </w:p>
        <w:p w14:paraId="1230F3DB">
          <w:pPr>
            <w:pStyle w:val="6"/>
            <w:tabs>
              <w:tab w:val="right" w:leader="dot" w:pos="8844"/>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_Toc29014 </w:instrText>
          </w:r>
          <w:r>
            <w:rPr>
              <w:rFonts w:hint="default" w:ascii="Times New Roman" w:hAnsi="Times New Roman" w:cs="Times New Roman"/>
              <w:highlight w:val="none"/>
            </w:rPr>
            <w:fldChar w:fldCharType="separate"/>
          </w:r>
          <w:r>
            <w:rPr>
              <w:rFonts w:hint="default" w:ascii="Times New Roman" w:hAnsi="Times New Roman" w:cs="Times New Roman" w:eastAsiaTheme="minorEastAsia"/>
              <w:bCs/>
              <w:szCs w:val="28"/>
              <w:highlight w:val="none"/>
            </w:rPr>
            <w:t>3.课程教学</w:t>
          </w:r>
          <w:r>
            <w:tab/>
          </w:r>
          <w:r>
            <w:fldChar w:fldCharType="begin"/>
          </w:r>
          <w:r>
            <w:instrText xml:space="preserve"> PAGEREF _Toc29014 \h </w:instrText>
          </w:r>
          <w:r>
            <w:fldChar w:fldCharType="separate"/>
          </w:r>
          <w:r>
            <w:t>13</w:t>
          </w:r>
          <w:r>
            <w:fldChar w:fldCharType="end"/>
          </w:r>
          <w:r>
            <w:rPr>
              <w:rFonts w:hint="default" w:ascii="Times New Roman" w:hAnsi="Times New Roman" w:cs="Times New Roman"/>
              <w:highlight w:val="none"/>
            </w:rPr>
            <w:fldChar w:fldCharType="end"/>
          </w:r>
        </w:p>
        <w:p w14:paraId="782C0F9F">
          <w:pPr>
            <w:pStyle w:val="6"/>
            <w:tabs>
              <w:tab w:val="right" w:leader="dot" w:pos="8844"/>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_Toc20178 </w:instrText>
          </w:r>
          <w:r>
            <w:rPr>
              <w:rFonts w:hint="default" w:ascii="Times New Roman" w:hAnsi="Times New Roman" w:cs="Times New Roman"/>
              <w:highlight w:val="none"/>
            </w:rPr>
            <w:fldChar w:fldCharType="separate"/>
          </w:r>
          <w:r>
            <w:rPr>
              <w:rFonts w:hint="default" w:ascii="Times New Roman" w:hAnsi="Times New Roman" w:cs="Times New Roman" w:eastAsiaTheme="minorEastAsia"/>
              <w:bCs/>
              <w:szCs w:val="28"/>
              <w:highlight w:val="none"/>
            </w:rPr>
            <w:t>4.导师指导</w:t>
          </w:r>
          <w:r>
            <w:tab/>
          </w:r>
          <w:r>
            <w:fldChar w:fldCharType="begin"/>
          </w:r>
          <w:r>
            <w:instrText xml:space="preserve"> PAGEREF _Toc20178 \h </w:instrText>
          </w:r>
          <w:r>
            <w:fldChar w:fldCharType="separate"/>
          </w:r>
          <w:r>
            <w:t>14</w:t>
          </w:r>
          <w:r>
            <w:fldChar w:fldCharType="end"/>
          </w:r>
          <w:r>
            <w:rPr>
              <w:rFonts w:hint="default" w:ascii="Times New Roman" w:hAnsi="Times New Roman" w:cs="Times New Roman"/>
              <w:highlight w:val="none"/>
            </w:rPr>
            <w:fldChar w:fldCharType="end"/>
          </w:r>
        </w:p>
        <w:p w14:paraId="6536FFC6">
          <w:pPr>
            <w:pStyle w:val="6"/>
            <w:tabs>
              <w:tab w:val="right" w:leader="dot" w:pos="8844"/>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_Toc7240 </w:instrText>
          </w:r>
          <w:r>
            <w:rPr>
              <w:rFonts w:hint="default" w:ascii="Times New Roman" w:hAnsi="Times New Roman" w:cs="Times New Roman"/>
              <w:highlight w:val="none"/>
            </w:rPr>
            <w:fldChar w:fldCharType="separate"/>
          </w:r>
          <w:r>
            <w:rPr>
              <w:rFonts w:hint="default" w:ascii="Times New Roman" w:hAnsi="Times New Roman" w:cs="Times New Roman" w:eastAsiaTheme="minorEastAsia"/>
              <w:bCs/>
              <w:szCs w:val="28"/>
              <w:highlight w:val="none"/>
            </w:rPr>
            <w:t>5.实践教学</w:t>
          </w:r>
          <w:r>
            <w:tab/>
          </w:r>
          <w:r>
            <w:fldChar w:fldCharType="begin"/>
          </w:r>
          <w:r>
            <w:instrText xml:space="preserve"> PAGEREF _Toc7240 \h </w:instrText>
          </w:r>
          <w:r>
            <w:fldChar w:fldCharType="separate"/>
          </w:r>
          <w:r>
            <w:t>14</w:t>
          </w:r>
          <w:r>
            <w:fldChar w:fldCharType="end"/>
          </w:r>
          <w:r>
            <w:rPr>
              <w:rFonts w:hint="default" w:ascii="Times New Roman" w:hAnsi="Times New Roman" w:cs="Times New Roman"/>
              <w:highlight w:val="none"/>
            </w:rPr>
            <w:fldChar w:fldCharType="end"/>
          </w:r>
        </w:p>
        <w:p w14:paraId="5E783BEF">
          <w:pPr>
            <w:pStyle w:val="6"/>
            <w:tabs>
              <w:tab w:val="right" w:leader="dot" w:pos="8844"/>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_Toc25497 </w:instrText>
          </w:r>
          <w:r>
            <w:rPr>
              <w:rFonts w:hint="default" w:ascii="Times New Roman" w:hAnsi="Times New Roman" w:cs="Times New Roman"/>
              <w:highlight w:val="none"/>
            </w:rPr>
            <w:fldChar w:fldCharType="separate"/>
          </w:r>
          <w:r>
            <w:rPr>
              <w:rFonts w:hint="default" w:ascii="Times New Roman" w:hAnsi="Times New Roman" w:cs="Times New Roman" w:eastAsiaTheme="minorEastAsia"/>
              <w:bCs/>
              <w:szCs w:val="28"/>
              <w:highlight w:val="none"/>
            </w:rPr>
            <w:t>6.学术交流</w:t>
          </w:r>
          <w:r>
            <w:tab/>
          </w:r>
          <w:r>
            <w:fldChar w:fldCharType="begin"/>
          </w:r>
          <w:r>
            <w:instrText xml:space="preserve"> PAGEREF _Toc25497 \h </w:instrText>
          </w:r>
          <w:r>
            <w:fldChar w:fldCharType="separate"/>
          </w:r>
          <w:r>
            <w:t>15</w:t>
          </w:r>
          <w:r>
            <w:fldChar w:fldCharType="end"/>
          </w:r>
          <w:r>
            <w:rPr>
              <w:rFonts w:hint="default" w:ascii="Times New Roman" w:hAnsi="Times New Roman" w:cs="Times New Roman"/>
              <w:highlight w:val="none"/>
            </w:rPr>
            <w:fldChar w:fldCharType="end"/>
          </w:r>
        </w:p>
        <w:p w14:paraId="30E545E5">
          <w:pPr>
            <w:pStyle w:val="6"/>
            <w:tabs>
              <w:tab w:val="right" w:leader="dot" w:pos="8844"/>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_Toc6717 </w:instrText>
          </w:r>
          <w:r>
            <w:rPr>
              <w:rFonts w:hint="default" w:ascii="Times New Roman" w:hAnsi="Times New Roman" w:cs="Times New Roman"/>
              <w:highlight w:val="none"/>
            </w:rPr>
            <w:fldChar w:fldCharType="separate"/>
          </w:r>
          <w:r>
            <w:rPr>
              <w:rFonts w:hint="default" w:ascii="Times New Roman" w:hAnsi="Times New Roman" w:cs="Times New Roman" w:eastAsiaTheme="minorEastAsia"/>
              <w:bCs/>
              <w:szCs w:val="28"/>
              <w:highlight w:val="none"/>
            </w:rPr>
            <w:t>7.论文质量</w:t>
          </w:r>
          <w:r>
            <w:tab/>
          </w:r>
          <w:r>
            <w:fldChar w:fldCharType="begin"/>
          </w:r>
          <w:r>
            <w:instrText xml:space="preserve"> PAGEREF _Toc6717 \h </w:instrText>
          </w:r>
          <w:r>
            <w:fldChar w:fldCharType="separate"/>
          </w:r>
          <w:r>
            <w:t>15</w:t>
          </w:r>
          <w:r>
            <w:fldChar w:fldCharType="end"/>
          </w:r>
          <w:r>
            <w:rPr>
              <w:rFonts w:hint="default" w:ascii="Times New Roman" w:hAnsi="Times New Roman" w:cs="Times New Roman"/>
              <w:highlight w:val="none"/>
            </w:rPr>
            <w:fldChar w:fldCharType="end"/>
          </w:r>
        </w:p>
        <w:p w14:paraId="2CD70702">
          <w:pPr>
            <w:pStyle w:val="6"/>
            <w:tabs>
              <w:tab w:val="right" w:leader="dot" w:pos="8844"/>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_Toc15741 </w:instrText>
          </w:r>
          <w:r>
            <w:rPr>
              <w:rFonts w:hint="default" w:ascii="Times New Roman" w:hAnsi="Times New Roman" w:cs="Times New Roman"/>
              <w:highlight w:val="none"/>
            </w:rPr>
            <w:fldChar w:fldCharType="separate"/>
          </w:r>
          <w:r>
            <w:rPr>
              <w:rFonts w:hint="default" w:ascii="Times New Roman" w:hAnsi="Times New Roman" w:cs="Times New Roman" w:eastAsiaTheme="minorEastAsia"/>
              <w:bCs/>
              <w:szCs w:val="28"/>
              <w:highlight w:val="none"/>
            </w:rPr>
            <w:t>8.质量保证</w:t>
          </w:r>
          <w:r>
            <w:tab/>
          </w:r>
          <w:r>
            <w:fldChar w:fldCharType="begin"/>
          </w:r>
          <w:r>
            <w:instrText xml:space="preserve"> PAGEREF _Toc15741 \h </w:instrText>
          </w:r>
          <w:r>
            <w:fldChar w:fldCharType="separate"/>
          </w:r>
          <w:r>
            <w:t>16</w:t>
          </w:r>
          <w:r>
            <w:fldChar w:fldCharType="end"/>
          </w:r>
          <w:r>
            <w:rPr>
              <w:rFonts w:hint="default" w:ascii="Times New Roman" w:hAnsi="Times New Roman" w:cs="Times New Roman"/>
              <w:highlight w:val="none"/>
            </w:rPr>
            <w:fldChar w:fldCharType="end"/>
          </w:r>
        </w:p>
        <w:p w14:paraId="3D9325F9">
          <w:pPr>
            <w:pStyle w:val="6"/>
            <w:tabs>
              <w:tab w:val="right" w:leader="dot" w:pos="8844"/>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_Toc30565 </w:instrText>
          </w:r>
          <w:r>
            <w:rPr>
              <w:rFonts w:hint="default" w:ascii="Times New Roman" w:hAnsi="Times New Roman" w:cs="Times New Roman"/>
              <w:highlight w:val="none"/>
            </w:rPr>
            <w:fldChar w:fldCharType="separate"/>
          </w:r>
          <w:r>
            <w:rPr>
              <w:rFonts w:hint="default" w:ascii="Times New Roman" w:hAnsi="Times New Roman" w:cs="Times New Roman" w:eastAsiaTheme="minorEastAsia"/>
              <w:bCs/>
              <w:szCs w:val="28"/>
              <w:highlight w:val="none"/>
            </w:rPr>
            <w:t>9.学风建设</w:t>
          </w:r>
          <w:r>
            <w:tab/>
          </w:r>
          <w:r>
            <w:fldChar w:fldCharType="begin"/>
          </w:r>
          <w:r>
            <w:instrText xml:space="preserve"> PAGEREF _Toc30565 \h </w:instrText>
          </w:r>
          <w:r>
            <w:fldChar w:fldCharType="separate"/>
          </w:r>
          <w:r>
            <w:t>16</w:t>
          </w:r>
          <w:r>
            <w:fldChar w:fldCharType="end"/>
          </w:r>
          <w:r>
            <w:rPr>
              <w:rFonts w:hint="default" w:ascii="Times New Roman" w:hAnsi="Times New Roman" w:cs="Times New Roman"/>
              <w:highlight w:val="none"/>
            </w:rPr>
            <w:fldChar w:fldCharType="end"/>
          </w:r>
        </w:p>
        <w:p w14:paraId="718AD762">
          <w:pPr>
            <w:pStyle w:val="6"/>
            <w:tabs>
              <w:tab w:val="right" w:leader="dot" w:pos="8844"/>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_Toc13086 </w:instrText>
          </w:r>
          <w:r>
            <w:rPr>
              <w:rFonts w:hint="default" w:ascii="Times New Roman" w:hAnsi="Times New Roman" w:cs="Times New Roman"/>
              <w:highlight w:val="none"/>
            </w:rPr>
            <w:fldChar w:fldCharType="separate"/>
          </w:r>
          <w:r>
            <w:rPr>
              <w:rFonts w:hint="default" w:ascii="Times New Roman" w:hAnsi="Times New Roman" w:cs="Times New Roman" w:eastAsiaTheme="minorEastAsia"/>
              <w:bCs/>
              <w:szCs w:val="28"/>
              <w:highlight w:val="none"/>
            </w:rPr>
            <w:t>10.管理服务</w:t>
          </w:r>
          <w:r>
            <w:tab/>
          </w:r>
          <w:r>
            <w:fldChar w:fldCharType="begin"/>
          </w:r>
          <w:r>
            <w:instrText xml:space="preserve"> PAGEREF _Toc13086 \h </w:instrText>
          </w:r>
          <w:r>
            <w:fldChar w:fldCharType="separate"/>
          </w:r>
          <w:r>
            <w:t>17</w:t>
          </w:r>
          <w:r>
            <w:fldChar w:fldCharType="end"/>
          </w:r>
          <w:r>
            <w:rPr>
              <w:rFonts w:hint="default" w:ascii="Times New Roman" w:hAnsi="Times New Roman" w:cs="Times New Roman"/>
              <w:highlight w:val="none"/>
            </w:rPr>
            <w:fldChar w:fldCharType="end"/>
          </w:r>
        </w:p>
        <w:p w14:paraId="4A5FA4C2">
          <w:pPr>
            <w:pStyle w:val="6"/>
            <w:tabs>
              <w:tab w:val="right" w:leader="dot" w:pos="8844"/>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_Toc1616 </w:instrText>
          </w:r>
          <w:r>
            <w:rPr>
              <w:rFonts w:hint="default" w:ascii="Times New Roman" w:hAnsi="Times New Roman" w:cs="Times New Roman"/>
              <w:highlight w:val="none"/>
            </w:rPr>
            <w:fldChar w:fldCharType="separate"/>
          </w:r>
          <w:r>
            <w:rPr>
              <w:rFonts w:hint="default" w:ascii="Times New Roman" w:hAnsi="Times New Roman" w:cs="Times New Roman" w:eastAsiaTheme="minorEastAsia"/>
              <w:bCs/>
              <w:szCs w:val="28"/>
              <w:highlight w:val="none"/>
              <w:lang w:val="en-US" w:eastAsia="zh-CN"/>
            </w:rPr>
            <w:t>11.</w:t>
          </w:r>
          <w:r>
            <w:rPr>
              <w:rFonts w:hint="default" w:ascii="Times New Roman" w:hAnsi="Times New Roman" w:cs="Times New Roman" w:eastAsiaTheme="minorEastAsia"/>
              <w:bCs/>
              <w:szCs w:val="28"/>
              <w:highlight w:val="none"/>
            </w:rPr>
            <w:t>就业发展</w:t>
          </w:r>
          <w:r>
            <w:rPr>
              <w:highlight w:val="none"/>
            </w:rPr>
            <w:tab/>
          </w:r>
          <w:r>
            <w:rPr>
              <w:highlight w:val="none"/>
            </w:rPr>
            <w:fldChar w:fldCharType="begin"/>
          </w:r>
          <w:r>
            <w:rPr>
              <w:highlight w:val="none"/>
            </w:rPr>
            <w:instrText xml:space="preserve"> PAGEREF _Toc1616 \h </w:instrText>
          </w:r>
          <w:r>
            <w:rPr>
              <w:highlight w:val="none"/>
            </w:rPr>
            <w:fldChar w:fldCharType="separate"/>
          </w:r>
          <w:r>
            <w:rPr>
              <w:highlight w:val="none"/>
            </w:rPr>
            <w:t>17</w:t>
          </w:r>
          <w:r>
            <w:rPr>
              <w:highlight w:val="none"/>
            </w:rPr>
            <w:fldChar w:fldCharType="end"/>
          </w:r>
          <w:r>
            <w:rPr>
              <w:rFonts w:hint="default" w:ascii="Times New Roman" w:hAnsi="Times New Roman" w:cs="Times New Roman"/>
              <w:highlight w:val="none"/>
            </w:rPr>
            <w:fldChar w:fldCharType="end"/>
          </w:r>
        </w:p>
        <w:p w14:paraId="66A3ACFF">
          <w:pPr>
            <w:pStyle w:val="8"/>
            <w:tabs>
              <w:tab w:val="right" w:leader="dot" w:pos="8844"/>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_Toc29075 </w:instrText>
          </w:r>
          <w:r>
            <w:rPr>
              <w:rFonts w:hint="default" w:ascii="Times New Roman" w:hAnsi="Times New Roman" w:cs="Times New Roman"/>
              <w:highlight w:val="none"/>
            </w:rPr>
            <w:fldChar w:fldCharType="separate"/>
          </w:r>
          <w:r>
            <w:rPr>
              <w:rFonts w:hint="default" w:ascii="Times New Roman" w:hAnsi="Times New Roman" w:cs="Times New Roman" w:eastAsiaTheme="minorEastAsia"/>
              <w:bCs w:val="0"/>
              <w:szCs w:val="28"/>
              <w:highlight w:val="none"/>
            </w:rPr>
            <w:t>三、社会服务</w:t>
          </w:r>
          <w:r>
            <w:tab/>
          </w:r>
          <w:r>
            <w:fldChar w:fldCharType="begin"/>
          </w:r>
          <w:r>
            <w:instrText xml:space="preserve"> PAGEREF _Toc29075 \h </w:instrText>
          </w:r>
          <w:r>
            <w:fldChar w:fldCharType="separate"/>
          </w:r>
          <w:r>
            <w:t>18</w:t>
          </w:r>
          <w:r>
            <w:fldChar w:fldCharType="end"/>
          </w:r>
          <w:r>
            <w:rPr>
              <w:rFonts w:hint="default" w:ascii="Times New Roman" w:hAnsi="Times New Roman" w:cs="Times New Roman"/>
              <w:highlight w:val="none"/>
            </w:rPr>
            <w:fldChar w:fldCharType="end"/>
          </w:r>
        </w:p>
        <w:p w14:paraId="7D63FE09">
          <w:pPr>
            <w:pStyle w:val="9"/>
            <w:tabs>
              <w:tab w:val="right" w:leader="dot" w:pos="8844"/>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_Toc22898 </w:instrText>
          </w:r>
          <w:r>
            <w:rPr>
              <w:rFonts w:hint="default" w:ascii="Times New Roman" w:hAnsi="Times New Roman" w:cs="Times New Roman"/>
              <w:highlight w:val="none"/>
            </w:rPr>
            <w:fldChar w:fldCharType="separate"/>
          </w:r>
          <w:r>
            <w:rPr>
              <w:rFonts w:hint="eastAsia" w:ascii="Times New Roman" w:hAnsi="Times New Roman" w:cs="Times New Roman" w:eastAsiaTheme="minorEastAsia"/>
              <w:bCs/>
              <w:szCs w:val="28"/>
              <w:highlight w:val="none"/>
              <w:lang w:val="en-US" w:eastAsia="zh-CN"/>
            </w:rPr>
            <w:t>（一）科技进步</w:t>
          </w:r>
          <w:r>
            <w:tab/>
          </w:r>
          <w:r>
            <w:fldChar w:fldCharType="begin"/>
          </w:r>
          <w:r>
            <w:instrText xml:space="preserve"> PAGEREF _Toc22898 \h </w:instrText>
          </w:r>
          <w:r>
            <w:fldChar w:fldCharType="separate"/>
          </w:r>
          <w:r>
            <w:t>18</w:t>
          </w:r>
          <w:r>
            <w:fldChar w:fldCharType="end"/>
          </w:r>
          <w:r>
            <w:rPr>
              <w:rFonts w:hint="default" w:ascii="Times New Roman" w:hAnsi="Times New Roman" w:cs="Times New Roman"/>
              <w:highlight w:val="none"/>
            </w:rPr>
            <w:fldChar w:fldCharType="end"/>
          </w:r>
        </w:p>
        <w:p w14:paraId="72B594E6">
          <w:pPr>
            <w:pStyle w:val="9"/>
            <w:tabs>
              <w:tab w:val="right" w:leader="dot" w:pos="8844"/>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_Toc23631 </w:instrText>
          </w:r>
          <w:r>
            <w:rPr>
              <w:rFonts w:hint="default" w:ascii="Times New Roman" w:hAnsi="Times New Roman" w:cs="Times New Roman"/>
              <w:highlight w:val="none"/>
            </w:rPr>
            <w:fldChar w:fldCharType="separate"/>
          </w:r>
          <w:r>
            <w:rPr>
              <w:rFonts w:hint="default" w:ascii="Times New Roman" w:hAnsi="Times New Roman" w:cs="Times New Roman" w:eastAsiaTheme="minorEastAsia"/>
              <w:bCs/>
              <w:szCs w:val="28"/>
              <w:highlight w:val="none"/>
            </w:rPr>
            <w:t>（</w:t>
          </w:r>
          <w:r>
            <w:rPr>
              <w:rFonts w:hint="eastAsia" w:ascii="Times New Roman" w:hAnsi="Times New Roman" w:cs="Times New Roman" w:eastAsiaTheme="minorEastAsia"/>
              <w:bCs/>
              <w:szCs w:val="28"/>
              <w:highlight w:val="none"/>
              <w:lang w:val="en-US" w:eastAsia="zh-CN"/>
            </w:rPr>
            <w:t>二</w:t>
          </w:r>
          <w:r>
            <w:rPr>
              <w:rFonts w:hint="default" w:ascii="Times New Roman" w:hAnsi="Times New Roman" w:cs="Times New Roman" w:eastAsiaTheme="minorEastAsia"/>
              <w:bCs/>
              <w:szCs w:val="28"/>
              <w:highlight w:val="none"/>
            </w:rPr>
            <w:t>）</w:t>
          </w:r>
          <w:r>
            <w:rPr>
              <w:rFonts w:hint="eastAsia" w:ascii="Times New Roman" w:hAnsi="Times New Roman" w:cs="Times New Roman" w:eastAsiaTheme="minorEastAsia"/>
              <w:bCs/>
              <w:szCs w:val="28"/>
              <w:highlight w:val="none"/>
              <w:lang w:val="en-US" w:eastAsia="zh-CN"/>
            </w:rPr>
            <w:t>经济发展</w:t>
          </w:r>
          <w:r>
            <w:tab/>
          </w:r>
          <w:r>
            <w:fldChar w:fldCharType="begin"/>
          </w:r>
          <w:r>
            <w:instrText xml:space="preserve"> PAGEREF _Toc23631 \h </w:instrText>
          </w:r>
          <w:r>
            <w:fldChar w:fldCharType="separate"/>
          </w:r>
          <w:r>
            <w:t>19</w:t>
          </w:r>
          <w:r>
            <w:fldChar w:fldCharType="end"/>
          </w:r>
          <w:r>
            <w:rPr>
              <w:rFonts w:hint="default" w:ascii="Times New Roman" w:hAnsi="Times New Roman" w:cs="Times New Roman"/>
              <w:highlight w:val="none"/>
            </w:rPr>
            <w:fldChar w:fldCharType="end"/>
          </w:r>
        </w:p>
        <w:p w14:paraId="397D3A9A">
          <w:pPr>
            <w:pStyle w:val="9"/>
            <w:tabs>
              <w:tab w:val="right" w:leader="dot" w:pos="8844"/>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_Toc15864 </w:instrText>
          </w:r>
          <w:r>
            <w:rPr>
              <w:rFonts w:hint="default" w:ascii="Times New Roman" w:hAnsi="Times New Roman" w:cs="Times New Roman"/>
              <w:highlight w:val="none"/>
            </w:rPr>
            <w:fldChar w:fldCharType="separate"/>
          </w:r>
          <w:r>
            <w:rPr>
              <w:rFonts w:hint="default" w:ascii="Times New Roman" w:hAnsi="Times New Roman" w:cs="Times New Roman" w:eastAsiaTheme="minorEastAsia"/>
              <w:bCs/>
              <w:szCs w:val="28"/>
              <w:highlight w:val="none"/>
            </w:rPr>
            <w:t>（</w:t>
          </w:r>
          <w:r>
            <w:rPr>
              <w:rFonts w:hint="eastAsia" w:ascii="Times New Roman" w:hAnsi="Times New Roman" w:cs="Times New Roman" w:eastAsiaTheme="minorEastAsia"/>
              <w:bCs/>
              <w:szCs w:val="28"/>
              <w:highlight w:val="none"/>
              <w:lang w:val="en-US" w:eastAsia="zh-CN"/>
            </w:rPr>
            <w:t>三</w:t>
          </w:r>
          <w:r>
            <w:rPr>
              <w:rFonts w:hint="default" w:ascii="Times New Roman" w:hAnsi="Times New Roman" w:cs="Times New Roman" w:eastAsiaTheme="minorEastAsia"/>
              <w:bCs/>
              <w:szCs w:val="28"/>
              <w:highlight w:val="none"/>
            </w:rPr>
            <w:t>）</w:t>
          </w:r>
          <w:r>
            <w:rPr>
              <w:rFonts w:hint="eastAsia" w:ascii="Times New Roman" w:hAnsi="Times New Roman" w:cs="Times New Roman" w:eastAsiaTheme="minorEastAsia"/>
              <w:bCs/>
              <w:szCs w:val="28"/>
              <w:highlight w:val="none"/>
              <w:lang w:val="en-US" w:eastAsia="zh-CN"/>
            </w:rPr>
            <w:t>文化建设</w:t>
          </w:r>
          <w:r>
            <w:tab/>
          </w:r>
          <w:r>
            <w:fldChar w:fldCharType="begin"/>
          </w:r>
          <w:r>
            <w:instrText xml:space="preserve"> PAGEREF _Toc15864 \h </w:instrText>
          </w:r>
          <w:r>
            <w:fldChar w:fldCharType="separate"/>
          </w:r>
          <w:r>
            <w:t>19</w:t>
          </w:r>
          <w:r>
            <w:fldChar w:fldCharType="end"/>
          </w:r>
          <w:r>
            <w:rPr>
              <w:rFonts w:hint="default" w:ascii="Times New Roman" w:hAnsi="Times New Roman" w:cs="Times New Roman"/>
              <w:highlight w:val="none"/>
            </w:rPr>
            <w:fldChar w:fldCharType="end"/>
          </w:r>
        </w:p>
        <w:p w14:paraId="73A7B8C8">
          <w:pPr>
            <w:pStyle w:val="8"/>
            <w:tabs>
              <w:tab w:val="right" w:leader="dot" w:pos="8844"/>
            </w:tabs>
            <w:rPr>
              <w:rFonts w:hint="eastAsia" w:eastAsia="仿宋_GB2312"/>
              <w:lang w:val="en-US" w:eastAsia="zh-CN"/>
            </w:rPr>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_Toc19759 </w:instrText>
          </w:r>
          <w:r>
            <w:rPr>
              <w:rFonts w:hint="default" w:ascii="Times New Roman" w:hAnsi="Times New Roman" w:cs="Times New Roman"/>
              <w:highlight w:val="none"/>
            </w:rPr>
            <w:fldChar w:fldCharType="separate"/>
          </w:r>
          <w:r>
            <w:rPr>
              <w:rFonts w:hint="eastAsia" w:cs="Times New Roman" w:eastAsiaTheme="minorEastAsia"/>
              <w:szCs w:val="28"/>
              <w:highlight w:val="none"/>
              <w:lang w:val="en-US" w:eastAsia="zh-CN"/>
            </w:rPr>
            <w:t>四</w:t>
          </w:r>
          <w:r>
            <w:rPr>
              <w:rFonts w:hint="default" w:ascii="Times New Roman" w:hAnsi="Times New Roman" w:cs="Times New Roman" w:eastAsiaTheme="minorEastAsia"/>
              <w:szCs w:val="28"/>
              <w:highlight w:val="none"/>
            </w:rPr>
            <w:t>、存在的问题</w:t>
          </w:r>
          <w:r>
            <w:tab/>
          </w:r>
          <w:r>
            <w:rPr>
              <w:rFonts w:hint="eastAsia"/>
              <w:lang w:val="en-US" w:eastAsia="zh-CN"/>
            </w:rPr>
            <w:t>2</w:t>
          </w:r>
          <w:r>
            <w:rPr>
              <w:rFonts w:hint="default" w:ascii="Times New Roman" w:hAnsi="Times New Roman" w:cs="Times New Roman"/>
              <w:highlight w:val="none"/>
            </w:rPr>
            <w:fldChar w:fldCharType="end"/>
          </w:r>
          <w:r>
            <w:rPr>
              <w:rFonts w:hint="eastAsia" w:cs="Times New Roman"/>
              <w:highlight w:val="none"/>
              <w:lang w:val="en-US" w:eastAsia="zh-CN"/>
            </w:rPr>
            <w:t>0</w:t>
          </w:r>
        </w:p>
        <w:p w14:paraId="216AED0C">
          <w:pPr>
            <w:pStyle w:val="8"/>
            <w:tabs>
              <w:tab w:val="right" w:leader="dot" w:pos="8844"/>
            </w:tabs>
            <w:rPr>
              <w:rFonts w:hint="eastAsia" w:eastAsia="仿宋_GB2312"/>
              <w:lang w:val="en-US" w:eastAsia="zh-CN"/>
            </w:rPr>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_Toc27177 </w:instrText>
          </w:r>
          <w:r>
            <w:rPr>
              <w:rFonts w:hint="default" w:ascii="Times New Roman" w:hAnsi="Times New Roman" w:cs="Times New Roman"/>
              <w:highlight w:val="none"/>
            </w:rPr>
            <w:fldChar w:fldCharType="separate"/>
          </w:r>
          <w:r>
            <w:rPr>
              <w:rFonts w:hint="eastAsia" w:cs="Times New Roman" w:eastAsiaTheme="minorEastAsia"/>
              <w:szCs w:val="28"/>
              <w:highlight w:val="none"/>
              <w:lang w:val="en-US" w:eastAsia="zh-CN"/>
            </w:rPr>
            <w:t>五</w:t>
          </w:r>
          <w:r>
            <w:rPr>
              <w:rFonts w:hint="default" w:ascii="Times New Roman" w:hAnsi="Times New Roman" w:cs="Times New Roman" w:eastAsiaTheme="minorEastAsia"/>
              <w:szCs w:val="28"/>
              <w:highlight w:val="none"/>
            </w:rPr>
            <w:t>、改进措施</w:t>
          </w:r>
          <w:r>
            <w:tab/>
          </w:r>
          <w:r>
            <w:rPr>
              <w:rFonts w:hint="eastAsia"/>
              <w:lang w:val="en-US" w:eastAsia="zh-CN"/>
            </w:rPr>
            <w:t>2</w:t>
          </w:r>
          <w:r>
            <w:rPr>
              <w:rFonts w:hint="default" w:ascii="Times New Roman" w:hAnsi="Times New Roman" w:cs="Times New Roman"/>
              <w:highlight w:val="none"/>
            </w:rPr>
            <w:fldChar w:fldCharType="end"/>
          </w:r>
          <w:r>
            <w:rPr>
              <w:rFonts w:hint="eastAsia" w:cs="Times New Roman"/>
              <w:highlight w:val="none"/>
              <w:lang w:val="en-US" w:eastAsia="zh-CN"/>
            </w:rPr>
            <w:t>0</w:t>
          </w:r>
        </w:p>
        <w:p w14:paraId="042FABEE">
          <w:pPr>
            <w:rPr>
              <w:rFonts w:hint="default" w:ascii="Times New Roman" w:hAnsi="Times New Roman" w:cs="Times New Roman"/>
              <w:highlight w:val="none"/>
            </w:rPr>
          </w:pPr>
          <w:r>
            <w:rPr>
              <w:rFonts w:hint="default" w:ascii="Times New Roman" w:hAnsi="Times New Roman" w:cs="Times New Roman"/>
              <w:highlight w:val="none"/>
            </w:rPr>
            <w:fldChar w:fldCharType="end"/>
          </w:r>
        </w:p>
      </w:sdtContent>
    </w:sdt>
    <w:p w14:paraId="0F8D660E">
      <w:pPr>
        <w:rPr>
          <w:rFonts w:hint="default" w:ascii="Times New Roman" w:hAnsi="Times New Roman" w:cs="Times New Roman" w:eastAsiaTheme="minorEastAsia"/>
          <w:sz w:val="36"/>
          <w:szCs w:val="36"/>
          <w:highlight w:val="none"/>
        </w:rPr>
      </w:pPr>
      <w:r>
        <w:rPr>
          <w:rFonts w:hint="default" w:ascii="Times New Roman" w:hAnsi="Times New Roman" w:cs="Times New Roman" w:eastAsiaTheme="minorEastAsia"/>
          <w:sz w:val="36"/>
          <w:szCs w:val="36"/>
          <w:highlight w:val="none"/>
        </w:rPr>
        <w:br w:type="page"/>
      </w:r>
    </w:p>
    <w:p w14:paraId="1A424BD0">
      <w:pPr>
        <w:spacing w:line="560" w:lineRule="exact"/>
        <w:ind w:firstLine="723" w:firstLineChars="200"/>
        <w:jc w:val="center"/>
        <w:outlineLvl w:val="0"/>
        <w:rPr>
          <w:rFonts w:hint="default" w:ascii="Times New Roman" w:hAnsi="Times New Roman" w:cs="Times New Roman" w:eastAsiaTheme="minorEastAsia"/>
          <w:b/>
          <w:bCs/>
          <w:sz w:val="36"/>
          <w:szCs w:val="36"/>
          <w:highlight w:val="none"/>
        </w:rPr>
      </w:pPr>
      <w:bookmarkStart w:id="0" w:name="_Toc1537"/>
      <w:bookmarkStart w:id="1" w:name="_Toc9751"/>
      <w:bookmarkStart w:id="2" w:name="_Toc21430"/>
      <w:r>
        <w:rPr>
          <w:rFonts w:hint="default" w:ascii="Times New Roman" w:hAnsi="Times New Roman" w:cs="Times New Roman" w:eastAsiaTheme="minorEastAsia"/>
          <w:b/>
          <w:bCs/>
          <w:sz w:val="36"/>
          <w:szCs w:val="36"/>
          <w:highlight w:val="none"/>
        </w:rPr>
        <w:t>会计硕士专业学位授权点建设年度报告（202</w:t>
      </w:r>
      <w:r>
        <w:rPr>
          <w:rFonts w:hint="eastAsia" w:cs="Times New Roman" w:eastAsiaTheme="minorEastAsia"/>
          <w:b/>
          <w:bCs/>
          <w:sz w:val="36"/>
          <w:szCs w:val="36"/>
          <w:highlight w:val="none"/>
          <w:lang w:val="en-US" w:eastAsia="zh-CN"/>
        </w:rPr>
        <w:t>4</w:t>
      </w:r>
      <w:r>
        <w:rPr>
          <w:rFonts w:hint="default" w:ascii="Times New Roman" w:hAnsi="Times New Roman" w:cs="Times New Roman" w:eastAsiaTheme="minorEastAsia"/>
          <w:b/>
          <w:bCs/>
          <w:sz w:val="36"/>
          <w:szCs w:val="36"/>
          <w:highlight w:val="none"/>
        </w:rPr>
        <w:t>）</w:t>
      </w:r>
      <w:bookmarkEnd w:id="0"/>
      <w:bookmarkEnd w:id="1"/>
      <w:bookmarkEnd w:id="2"/>
    </w:p>
    <w:p w14:paraId="4E5A8F91">
      <w:pPr>
        <w:spacing w:line="560" w:lineRule="exact"/>
        <w:ind w:firstLine="723" w:firstLineChars="200"/>
        <w:jc w:val="center"/>
        <w:rPr>
          <w:rFonts w:hint="default" w:ascii="Times New Roman" w:hAnsi="Times New Roman" w:cs="Times New Roman" w:eastAsiaTheme="minorEastAsia"/>
          <w:b/>
          <w:bCs/>
          <w:sz w:val="36"/>
          <w:szCs w:val="36"/>
          <w:highlight w:val="none"/>
        </w:rPr>
      </w:pPr>
    </w:p>
    <w:p w14:paraId="288DF8A2">
      <w:pPr>
        <w:pStyle w:val="2"/>
        <w:spacing w:before="0" w:after="0" w:line="560" w:lineRule="exact"/>
        <w:ind w:firstLine="562" w:firstLineChars="200"/>
        <w:rPr>
          <w:rFonts w:hint="default" w:ascii="Times New Roman" w:hAnsi="Times New Roman" w:cs="Times New Roman" w:eastAsiaTheme="minorEastAsia"/>
          <w:sz w:val="28"/>
          <w:szCs w:val="28"/>
          <w:highlight w:val="none"/>
        </w:rPr>
      </w:pPr>
      <w:bookmarkStart w:id="3" w:name="_Toc12388"/>
      <w:bookmarkStart w:id="4" w:name="_Toc31432"/>
      <w:bookmarkStart w:id="5" w:name="_Toc16832"/>
      <w:r>
        <w:rPr>
          <w:rFonts w:hint="default" w:ascii="Times New Roman" w:hAnsi="Times New Roman" w:cs="Times New Roman" w:eastAsiaTheme="minorEastAsia"/>
          <w:sz w:val="28"/>
          <w:szCs w:val="28"/>
          <w:highlight w:val="none"/>
        </w:rPr>
        <w:t>一、学位授权点基本情况</w:t>
      </w:r>
      <w:bookmarkEnd w:id="3"/>
      <w:bookmarkEnd w:id="4"/>
      <w:bookmarkEnd w:id="5"/>
    </w:p>
    <w:p w14:paraId="33AF57FB">
      <w:pPr>
        <w:spacing w:line="560" w:lineRule="exact"/>
        <w:ind w:firstLine="560" w:firstLineChars="200"/>
        <w:rPr>
          <w:rFonts w:hint="default" w:ascii="Times New Roman" w:hAnsi="Times New Roman" w:cs="Times New Roman" w:eastAsiaTheme="minorEastAsia"/>
          <w:sz w:val="28"/>
          <w:szCs w:val="28"/>
          <w:highlight w:val="none"/>
        </w:rPr>
      </w:pPr>
      <w:r>
        <w:rPr>
          <w:rFonts w:hint="default" w:ascii="Times New Roman" w:hAnsi="Times New Roman" w:cs="Times New Roman" w:eastAsiaTheme="minorEastAsia"/>
          <w:sz w:val="28"/>
          <w:szCs w:val="28"/>
          <w:highlight w:val="none"/>
        </w:rPr>
        <w:t>（1）领域和方向。</w:t>
      </w:r>
      <w:r>
        <w:rPr>
          <w:rFonts w:hint="eastAsia" w:cs="Times New Roman" w:eastAsiaTheme="minorEastAsia"/>
          <w:sz w:val="28"/>
          <w:szCs w:val="28"/>
          <w:lang w:val="en-US" w:eastAsia="zh-CN"/>
        </w:rPr>
        <w:t>本学位点于</w:t>
      </w:r>
      <w:r>
        <w:rPr>
          <w:rFonts w:hint="default" w:ascii="Times New Roman" w:hAnsi="Times New Roman" w:cs="Times New Roman" w:eastAsiaTheme="minorEastAsia"/>
          <w:sz w:val="28"/>
          <w:szCs w:val="28"/>
          <w:highlight w:val="none"/>
        </w:rPr>
        <w:t xml:space="preserve"> 2014 年获批设立，2015 年开始招收</w:t>
      </w:r>
      <w:r>
        <w:rPr>
          <w:rFonts w:hint="eastAsia" w:cs="Times New Roman" w:eastAsiaTheme="minorEastAsia"/>
          <w:sz w:val="28"/>
          <w:szCs w:val="28"/>
          <w:highlight w:val="none"/>
          <w:lang w:val="en-US" w:eastAsia="zh-CN"/>
        </w:rPr>
        <w:t>会计硕士</w:t>
      </w:r>
      <w:r>
        <w:rPr>
          <w:rFonts w:hint="default" w:ascii="Times New Roman" w:hAnsi="Times New Roman" w:cs="Times New Roman" w:eastAsiaTheme="minorEastAsia"/>
          <w:sz w:val="28"/>
          <w:szCs w:val="28"/>
          <w:highlight w:val="none"/>
        </w:rPr>
        <w:t>研究生</w:t>
      </w:r>
      <w:r>
        <w:rPr>
          <w:rFonts w:hint="eastAsia" w:cs="Times New Roman" w:eastAsiaTheme="minorEastAsia"/>
          <w:sz w:val="28"/>
          <w:szCs w:val="28"/>
          <w:highlight w:val="none"/>
          <w:lang w:eastAsia="zh-CN"/>
        </w:rPr>
        <w:t>。</w:t>
      </w:r>
      <w:r>
        <w:rPr>
          <w:rFonts w:hint="default" w:ascii="Times New Roman" w:hAnsi="Times New Roman" w:cs="Times New Roman" w:eastAsiaTheme="minorEastAsia"/>
          <w:sz w:val="28"/>
          <w:szCs w:val="28"/>
          <w:highlight w:val="none"/>
        </w:rPr>
        <w:t>基于学校办学实际及</w:t>
      </w:r>
      <w:r>
        <w:rPr>
          <w:rFonts w:hint="eastAsia" w:cs="Times New Roman" w:eastAsiaTheme="minorEastAsia"/>
          <w:sz w:val="28"/>
          <w:szCs w:val="28"/>
          <w:highlight w:val="none"/>
          <w:lang w:val="en-US" w:eastAsia="zh-CN"/>
        </w:rPr>
        <w:t>国家和区域经济社会发展需要</w:t>
      </w:r>
      <w:r>
        <w:rPr>
          <w:rFonts w:hint="default" w:ascii="Times New Roman" w:hAnsi="Times New Roman" w:cs="Times New Roman" w:eastAsiaTheme="minorEastAsia"/>
          <w:sz w:val="28"/>
          <w:szCs w:val="28"/>
          <w:highlight w:val="none"/>
        </w:rPr>
        <w:t>，</w:t>
      </w:r>
      <w:r>
        <w:rPr>
          <w:rFonts w:hint="eastAsia" w:cs="Times New Roman" w:eastAsiaTheme="minorEastAsia"/>
          <w:sz w:val="28"/>
          <w:szCs w:val="28"/>
          <w:highlight w:val="none"/>
          <w:lang w:val="en-US" w:eastAsia="zh-CN"/>
        </w:rPr>
        <w:t>围绕</w:t>
      </w:r>
      <w:r>
        <w:rPr>
          <w:rFonts w:hint="default" w:ascii="Times New Roman" w:hAnsi="Times New Roman" w:cs="Times New Roman" w:eastAsiaTheme="minorEastAsia"/>
          <w:sz w:val="28"/>
          <w:szCs w:val="28"/>
          <w:highlight w:val="none"/>
        </w:rPr>
        <w:t>会计实务、公司理财、成本与管理会计、审计实务</w:t>
      </w:r>
      <w:r>
        <w:rPr>
          <w:rFonts w:hint="eastAsia" w:cs="Times New Roman" w:eastAsiaTheme="minorEastAsia"/>
          <w:sz w:val="28"/>
          <w:szCs w:val="28"/>
          <w:highlight w:val="none"/>
          <w:lang w:val="en-US" w:eastAsia="zh-CN"/>
        </w:rPr>
        <w:t>四个方向建设，聚焦理论和实务中智能会计、企业并购、绩效评价、成本管理、审计质量等领域</w:t>
      </w:r>
      <w:r>
        <w:rPr>
          <w:rFonts w:hint="default" w:ascii="Times New Roman" w:hAnsi="Times New Roman" w:cs="Times New Roman" w:eastAsiaTheme="minorEastAsia"/>
          <w:sz w:val="28"/>
          <w:szCs w:val="28"/>
          <w:highlight w:val="none"/>
        </w:rPr>
        <w:t>。</w:t>
      </w:r>
    </w:p>
    <w:p w14:paraId="2AE997A8">
      <w:pPr>
        <w:spacing w:line="560" w:lineRule="exact"/>
        <w:ind w:firstLine="560" w:firstLineChars="200"/>
        <w:rPr>
          <w:rFonts w:hint="default" w:ascii="Times New Roman" w:hAnsi="Times New Roman" w:cs="Times New Roman" w:eastAsiaTheme="minorEastAsia"/>
          <w:sz w:val="28"/>
          <w:szCs w:val="28"/>
          <w:highlight w:val="none"/>
        </w:rPr>
      </w:pPr>
      <w:r>
        <w:rPr>
          <w:rFonts w:hint="default" w:ascii="Times New Roman" w:hAnsi="Times New Roman" w:cs="Times New Roman" w:eastAsiaTheme="minorEastAsia"/>
          <w:sz w:val="28"/>
          <w:szCs w:val="28"/>
          <w:highlight w:val="none"/>
        </w:rPr>
        <w:t>（2）师资引育。截至</w:t>
      </w:r>
      <w:commentRangeStart w:id="0"/>
      <w:r>
        <w:rPr>
          <w:rFonts w:hint="default" w:ascii="Times New Roman" w:hAnsi="Times New Roman" w:cs="Times New Roman" w:eastAsiaTheme="minorEastAsia"/>
          <w:sz w:val="28"/>
          <w:szCs w:val="28"/>
          <w:highlight w:val="none"/>
        </w:rPr>
        <w:t xml:space="preserve"> 202</w:t>
      </w:r>
      <w:r>
        <w:rPr>
          <w:rFonts w:hint="eastAsia" w:cs="Times New Roman" w:eastAsiaTheme="minorEastAsia"/>
          <w:sz w:val="28"/>
          <w:szCs w:val="28"/>
          <w:highlight w:val="none"/>
          <w:lang w:val="en-US" w:eastAsia="zh-CN"/>
        </w:rPr>
        <w:t>4</w:t>
      </w:r>
      <w:r>
        <w:rPr>
          <w:rFonts w:hint="default" w:ascii="Times New Roman" w:hAnsi="Times New Roman" w:cs="Times New Roman" w:eastAsiaTheme="minorEastAsia"/>
          <w:sz w:val="28"/>
          <w:szCs w:val="28"/>
          <w:highlight w:val="none"/>
        </w:rPr>
        <w:t xml:space="preserve">年 </w:t>
      </w:r>
      <w:r>
        <w:rPr>
          <w:rFonts w:hint="eastAsia" w:cs="Times New Roman" w:eastAsiaTheme="minorEastAsia"/>
          <w:sz w:val="28"/>
          <w:szCs w:val="28"/>
          <w:highlight w:val="none"/>
          <w:lang w:val="en-US" w:eastAsia="zh-CN"/>
        </w:rPr>
        <w:t>12</w:t>
      </w:r>
      <w:r>
        <w:rPr>
          <w:rFonts w:hint="default" w:ascii="Times New Roman" w:hAnsi="Times New Roman" w:cs="Times New Roman" w:eastAsiaTheme="minorEastAsia"/>
          <w:sz w:val="28"/>
          <w:szCs w:val="28"/>
          <w:highlight w:val="none"/>
        </w:rPr>
        <w:t xml:space="preserve"> 月 </w:t>
      </w:r>
      <w:r>
        <w:rPr>
          <w:rFonts w:hint="eastAsia" w:cs="Times New Roman" w:eastAsiaTheme="minorEastAsia"/>
          <w:sz w:val="28"/>
          <w:szCs w:val="28"/>
          <w:highlight w:val="none"/>
          <w:lang w:val="en-US" w:eastAsia="zh-CN"/>
        </w:rPr>
        <w:t>20</w:t>
      </w:r>
      <w:r>
        <w:rPr>
          <w:rFonts w:hint="default" w:ascii="Times New Roman" w:hAnsi="Times New Roman" w:cs="Times New Roman" w:eastAsiaTheme="minorEastAsia"/>
          <w:sz w:val="28"/>
          <w:szCs w:val="28"/>
          <w:highlight w:val="none"/>
        </w:rPr>
        <w:t xml:space="preserve"> 日，校内硕导 </w:t>
      </w:r>
      <w:r>
        <w:rPr>
          <w:rFonts w:hint="eastAsia" w:cs="Times New Roman" w:eastAsiaTheme="minorEastAsia"/>
          <w:sz w:val="28"/>
          <w:szCs w:val="28"/>
          <w:highlight w:val="none"/>
          <w:lang w:val="en-US" w:eastAsia="zh-CN"/>
        </w:rPr>
        <w:t>42</w:t>
      </w:r>
      <w:r>
        <w:rPr>
          <w:rFonts w:hint="default" w:ascii="Times New Roman" w:hAnsi="Times New Roman" w:cs="Times New Roman" w:eastAsiaTheme="minorEastAsia"/>
          <w:sz w:val="28"/>
          <w:szCs w:val="28"/>
          <w:highlight w:val="none"/>
        </w:rPr>
        <w:t xml:space="preserve">人，其中教授 </w:t>
      </w:r>
      <w:r>
        <w:rPr>
          <w:rFonts w:hint="eastAsia" w:cs="Times New Roman" w:eastAsiaTheme="minorEastAsia"/>
          <w:sz w:val="28"/>
          <w:szCs w:val="28"/>
          <w:highlight w:val="none"/>
          <w:lang w:val="en-US" w:eastAsia="zh-CN"/>
        </w:rPr>
        <w:t>14</w:t>
      </w:r>
      <w:r>
        <w:rPr>
          <w:rFonts w:hint="default" w:ascii="Times New Roman" w:hAnsi="Times New Roman" w:cs="Times New Roman" w:eastAsiaTheme="minorEastAsia"/>
          <w:sz w:val="28"/>
          <w:szCs w:val="28"/>
          <w:highlight w:val="none"/>
        </w:rPr>
        <w:t xml:space="preserve">人，副教授 </w:t>
      </w:r>
      <w:r>
        <w:rPr>
          <w:rFonts w:hint="eastAsia" w:cs="Times New Roman" w:eastAsiaTheme="minorEastAsia"/>
          <w:sz w:val="28"/>
          <w:szCs w:val="28"/>
          <w:highlight w:val="none"/>
          <w:lang w:val="en-US" w:eastAsia="zh-CN"/>
        </w:rPr>
        <w:t>23</w:t>
      </w:r>
      <w:bookmarkStart w:id="90" w:name="_GoBack"/>
      <w:bookmarkEnd w:id="90"/>
      <w:r>
        <w:rPr>
          <w:rFonts w:hint="default" w:ascii="Times New Roman" w:hAnsi="Times New Roman" w:cs="Times New Roman" w:eastAsiaTheme="minorEastAsia"/>
          <w:sz w:val="28"/>
          <w:szCs w:val="28"/>
          <w:highlight w:val="none"/>
        </w:rPr>
        <w:t>人，博士</w:t>
      </w:r>
      <w:r>
        <w:rPr>
          <w:rFonts w:hint="eastAsia" w:cs="Times New Roman" w:eastAsiaTheme="minorEastAsia"/>
          <w:sz w:val="28"/>
          <w:szCs w:val="28"/>
          <w:highlight w:val="none"/>
          <w:lang w:val="en-US" w:eastAsia="zh-CN"/>
        </w:rPr>
        <w:t>32</w:t>
      </w:r>
      <w:r>
        <w:rPr>
          <w:rFonts w:hint="default" w:ascii="Times New Roman" w:hAnsi="Times New Roman" w:cs="Times New Roman" w:eastAsiaTheme="minorEastAsia"/>
          <w:sz w:val="28"/>
          <w:szCs w:val="28"/>
          <w:highlight w:val="none"/>
        </w:rPr>
        <w:t>人。博士生导师</w:t>
      </w:r>
      <w:r>
        <w:rPr>
          <w:rFonts w:hint="eastAsia" w:cs="Times New Roman" w:eastAsiaTheme="minorEastAsia"/>
          <w:sz w:val="28"/>
          <w:szCs w:val="28"/>
          <w:highlight w:val="none"/>
          <w:lang w:val="en-US" w:eastAsia="zh-CN"/>
        </w:rPr>
        <w:t>3</w:t>
      </w:r>
      <w:r>
        <w:rPr>
          <w:rFonts w:hint="default" w:ascii="Times New Roman" w:hAnsi="Times New Roman" w:cs="Times New Roman" w:eastAsiaTheme="minorEastAsia"/>
          <w:sz w:val="28"/>
          <w:szCs w:val="28"/>
          <w:highlight w:val="none"/>
        </w:rPr>
        <w:t>人，贵州省优秀硕士生导师 1 人，全国税务领军人才 1 人，</w:t>
      </w:r>
      <w:r>
        <w:rPr>
          <w:rFonts w:hint="eastAsia" w:ascii="Times New Roman" w:hAnsi="Times New Roman" w:cs="Times New Roman" w:eastAsiaTheme="minorEastAsia"/>
          <w:sz w:val="28"/>
          <w:szCs w:val="28"/>
          <w:highlight w:val="none"/>
          <w:lang w:val="en-US" w:eastAsia="zh-CN"/>
        </w:rPr>
        <w:t>省委联系专家1人</w:t>
      </w:r>
      <w:r>
        <w:rPr>
          <w:rFonts w:hint="default" w:ascii="Times New Roman" w:hAnsi="Times New Roman" w:cs="Times New Roman" w:eastAsiaTheme="minorEastAsia"/>
          <w:sz w:val="28"/>
          <w:szCs w:val="28"/>
          <w:highlight w:val="none"/>
        </w:rPr>
        <w:t xml:space="preserve">学术先锋人才 </w:t>
      </w:r>
      <w:r>
        <w:rPr>
          <w:rFonts w:hint="eastAsia" w:ascii="Times New Roman" w:hAnsi="Times New Roman" w:cs="Times New Roman" w:eastAsiaTheme="minorEastAsia"/>
          <w:sz w:val="28"/>
          <w:szCs w:val="28"/>
          <w:highlight w:val="none"/>
          <w:lang w:val="en-US" w:eastAsia="zh-CN"/>
        </w:rPr>
        <w:t>2</w:t>
      </w:r>
      <w:r>
        <w:rPr>
          <w:rFonts w:hint="default" w:ascii="Times New Roman" w:hAnsi="Times New Roman" w:cs="Times New Roman" w:eastAsiaTheme="minorEastAsia"/>
          <w:sz w:val="28"/>
          <w:szCs w:val="28"/>
          <w:highlight w:val="none"/>
        </w:rPr>
        <w:t>人，</w:t>
      </w:r>
      <w:r>
        <w:rPr>
          <w:rFonts w:hint="eastAsia" w:ascii="Times New Roman" w:hAnsi="Times New Roman" w:cs="Times New Roman" w:eastAsiaTheme="minorEastAsia"/>
          <w:sz w:val="28"/>
          <w:szCs w:val="28"/>
          <w:highlight w:val="none"/>
          <w:lang w:val="en-US" w:eastAsia="zh-CN"/>
        </w:rPr>
        <w:t>会计领军人才1人，</w:t>
      </w:r>
      <w:r>
        <w:rPr>
          <w:rFonts w:hint="default" w:ascii="Times New Roman" w:hAnsi="Times New Roman" w:cs="Times New Roman" w:eastAsiaTheme="minorEastAsia"/>
          <w:sz w:val="28"/>
          <w:szCs w:val="28"/>
          <w:highlight w:val="none"/>
        </w:rPr>
        <w:t>贵州省普通本科高校“金师”</w:t>
      </w:r>
      <w:r>
        <w:rPr>
          <w:rFonts w:hint="eastAsia" w:cs="Times New Roman" w:eastAsiaTheme="minorEastAsia"/>
          <w:sz w:val="28"/>
          <w:szCs w:val="28"/>
          <w:highlight w:val="none"/>
          <w:lang w:val="en-US" w:eastAsia="zh-CN"/>
        </w:rPr>
        <w:t>3</w:t>
      </w:r>
      <w:r>
        <w:rPr>
          <w:rFonts w:hint="default" w:ascii="Times New Roman" w:hAnsi="Times New Roman" w:cs="Times New Roman" w:eastAsiaTheme="minorEastAsia"/>
          <w:sz w:val="28"/>
          <w:szCs w:val="28"/>
          <w:highlight w:val="none"/>
        </w:rPr>
        <w:t xml:space="preserve"> 人。</w:t>
      </w:r>
      <w:r>
        <w:rPr>
          <w:rFonts w:hint="eastAsia" w:ascii="Times New Roman" w:hAnsi="Times New Roman" w:cs="Times New Roman" w:eastAsiaTheme="minorEastAsia"/>
          <w:sz w:val="28"/>
          <w:szCs w:val="28"/>
          <w:highlight w:val="none"/>
          <w:lang w:val="en-US" w:eastAsia="zh-CN"/>
        </w:rPr>
        <w:t>本年</w:t>
      </w:r>
      <w:commentRangeEnd w:id="0"/>
      <w:r>
        <w:rPr>
          <w:rFonts w:hint="default" w:ascii="Times New Roman" w:hAnsi="Times New Roman" w:cs="Times New Roman" w:eastAsiaTheme="minorEastAsia"/>
          <w:sz w:val="28"/>
          <w:szCs w:val="28"/>
          <w:highlight w:val="none"/>
        </w:rPr>
        <w:commentReference w:id="0"/>
      </w:r>
      <w:r>
        <w:rPr>
          <w:rFonts w:hint="eastAsia" w:ascii="Times New Roman" w:hAnsi="Times New Roman" w:cs="Times New Roman" w:eastAsiaTheme="minorEastAsia"/>
          <w:sz w:val="28"/>
          <w:szCs w:val="28"/>
          <w:highlight w:val="none"/>
          <w:lang w:val="en-US" w:eastAsia="zh-CN"/>
        </w:rPr>
        <w:t>度组织</w:t>
      </w:r>
      <w:r>
        <w:rPr>
          <w:rFonts w:hint="default" w:ascii="Times New Roman" w:hAnsi="Times New Roman" w:cs="Times New Roman" w:eastAsiaTheme="minorEastAsia"/>
          <w:sz w:val="28"/>
          <w:szCs w:val="28"/>
          <w:highlight w:val="none"/>
        </w:rPr>
        <w:t>参加培训、课程研讨和</w:t>
      </w:r>
      <w:r>
        <w:rPr>
          <w:rFonts w:hint="eastAsia" w:ascii="Times New Roman" w:hAnsi="Times New Roman" w:cs="Times New Roman" w:eastAsiaTheme="minorEastAsia"/>
          <w:sz w:val="28"/>
          <w:szCs w:val="28"/>
          <w:highlight w:val="none"/>
          <w:lang w:val="en-US" w:eastAsia="zh-CN"/>
        </w:rPr>
        <w:t>学术</w:t>
      </w:r>
      <w:r>
        <w:rPr>
          <w:rFonts w:hint="default" w:ascii="Times New Roman" w:hAnsi="Times New Roman" w:cs="Times New Roman" w:eastAsiaTheme="minorEastAsia"/>
          <w:sz w:val="28"/>
          <w:szCs w:val="28"/>
          <w:highlight w:val="none"/>
        </w:rPr>
        <w:t xml:space="preserve">交流等活动 </w:t>
      </w:r>
      <w:r>
        <w:rPr>
          <w:rFonts w:hint="eastAsia" w:ascii="Times New Roman" w:hAnsi="Times New Roman" w:cs="Times New Roman" w:eastAsiaTheme="minorEastAsia"/>
          <w:sz w:val="28"/>
          <w:szCs w:val="28"/>
          <w:highlight w:val="none"/>
          <w:lang w:val="en-US" w:eastAsia="zh-CN"/>
        </w:rPr>
        <w:t>129</w:t>
      </w:r>
      <w:r>
        <w:rPr>
          <w:rFonts w:hint="default" w:ascii="Times New Roman" w:hAnsi="Times New Roman" w:cs="Times New Roman" w:eastAsiaTheme="minorEastAsia"/>
          <w:sz w:val="28"/>
          <w:szCs w:val="28"/>
          <w:highlight w:val="none"/>
        </w:rPr>
        <w:t>人次。</w:t>
      </w:r>
    </w:p>
    <w:p w14:paraId="3BA41642">
      <w:pPr>
        <w:spacing w:line="560" w:lineRule="exact"/>
        <w:ind w:firstLine="560" w:firstLineChars="200"/>
        <w:rPr>
          <w:rFonts w:hint="default" w:ascii="Times New Roman" w:hAnsi="Times New Roman" w:cs="Times New Roman" w:eastAsiaTheme="minorEastAsia"/>
          <w:sz w:val="28"/>
          <w:szCs w:val="28"/>
          <w:highlight w:val="none"/>
        </w:rPr>
      </w:pPr>
      <w:r>
        <w:rPr>
          <w:rFonts w:hint="default" w:ascii="Times New Roman" w:hAnsi="Times New Roman" w:cs="Times New Roman" w:eastAsiaTheme="minorEastAsia"/>
          <w:sz w:val="28"/>
          <w:szCs w:val="28"/>
          <w:highlight w:val="none"/>
        </w:rPr>
        <w:t>（3）平台建设。</w:t>
      </w:r>
      <w:r>
        <w:rPr>
          <w:rFonts w:hint="eastAsia" w:cs="Times New Roman" w:eastAsiaTheme="minorEastAsia"/>
          <w:sz w:val="28"/>
          <w:szCs w:val="28"/>
          <w:highlight w:val="none"/>
          <w:lang w:val="en-US" w:eastAsia="zh-CN"/>
        </w:rPr>
        <w:t>依托专业优势和特点，重构教学和科研团队，重点建设</w:t>
      </w:r>
      <w:r>
        <w:rPr>
          <w:rFonts w:hint="default" w:ascii="Times New Roman" w:hAnsi="Times New Roman" w:cs="Times New Roman" w:eastAsiaTheme="minorEastAsia"/>
          <w:sz w:val="28"/>
          <w:szCs w:val="28"/>
          <w:highlight w:val="none"/>
        </w:rPr>
        <w:t>资本运营与财务战略研究所、</w:t>
      </w:r>
      <w:r>
        <w:rPr>
          <w:rFonts w:hint="eastAsia" w:cs="Times New Roman" w:eastAsiaTheme="minorEastAsia"/>
          <w:sz w:val="28"/>
          <w:szCs w:val="28"/>
          <w:highlight w:val="none"/>
          <w:lang w:val="en-US" w:eastAsia="zh-CN"/>
        </w:rPr>
        <w:t>政府</w:t>
      </w:r>
      <w:r>
        <w:rPr>
          <w:rFonts w:hint="default" w:ascii="Times New Roman" w:hAnsi="Times New Roman" w:cs="Times New Roman" w:eastAsiaTheme="minorEastAsia"/>
          <w:sz w:val="28"/>
          <w:szCs w:val="28"/>
          <w:highlight w:val="none"/>
        </w:rPr>
        <w:t>绩效评估</w:t>
      </w:r>
      <w:r>
        <w:rPr>
          <w:rFonts w:hint="eastAsia" w:cs="Times New Roman" w:eastAsiaTheme="minorEastAsia"/>
          <w:sz w:val="28"/>
          <w:szCs w:val="28"/>
          <w:highlight w:val="none"/>
          <w:lang w:val="en-US" w:eastAsia="zh-CN"/>
        </w:rPr>
        <w:t>研究所，围绕专业前沿以及政府或企事业单位的难题展开科学研究和社会服务</w:t>
      </w:r>
      <w:r>
        <w:rPr>
          <w:rFonts w:hint="default" w:ascii="Times New Roman" w:hAnsi="Times New Roman" w:cs="Times New Roman" w:eastAsiaTheme="minorEastAsia"/>
          <w:sz w:val="28"/>
          <w:szCs w:val="28"/>
          <w:highlight w:val="none"/>
        </w:rPr>
        <w:t>。另外，</w:t>
      </w:r>
      <w:r>
        <w:rPr>
          <w:rFonts w:hint="eastAsia" w:cs="Times New Roman" w:eastAsiaTheme="minorEastAsia"/>
          <w:sz w:val="28"/>
          <w:szCs w:val="28"/>
          <w:highlight w:val="none"/>
          <w:lang w:val="en-US" w:eastAsia="zh-CN"/>
        </w:rPr>
        <w:t>新增</w:t>
      </w:r>
      <w:r>
        <w:rPr>
          <w:rFonts w:hint="default" w:ascii="Times New Roman" w:hAnsi="Times New Roman" w:cs="Times New Roman" w:eastAsiaTheme="minorEastAsia"/>
          <w:sz w:val="28"/>
          <w:szCs w:val="28"/>
          <w:highlight w:val="none"/>
        </w:rPr>
        <w:t>与</w:t>
      </w:r>
      <w:r>
        <w:rPr>
          <w:rFonts w:hint="default" w:ascii="Times New Roman" w:hAnsi="Times New Roman" w:cs="Times New Roman" w:eastAsiaTheme="minorEastAsia"/>
          <w:sz w:val="28"/>
          <w:szCs w:val="28"/>
          <w:highlight w:val="none"/>
          <w:lang w:val="en-US"/>
        </w:rPr>
        <w:t>贵阳市公共卫生救治中心</w:t>
      </w:r>
      <w:r>
        <w:rPr>
          <w:rFonts w:hint="default" w:ascii="Times New Roman" w:hAnsi="Times New Roman" w:cs="Times New Roman" w:eastAsiaTheme="minorEastAsia"/>
          <w:sz w:val="28"/>
          <w:szCs w:val="28"/>
          <w:highlight w:val="none"/>
        </w:rPr>
        <w:t>等单位</w:t>
      </w:r>
      <w:r>
        <w:rPr>
          <w:rFonts w:hint="eastAsia" w:cs="Times New Roman" w:eastAsiaTheme="minorEastAsia"/>
          <w:sz w:val="28"/>
          <w:szCs w:val="28"/>
          <w:highlight w:val="none"/>
          <w:lang w:val="en-US" w:eastAsia="zh-CN"/>
        </w:rPr>
        <w:t>紧密</w:t>
      </w:r>
      <w:r>
        <w:rPr>
          <w:rFonts w:hint="default" w:ascii="Times New Roman" w:hAnsi="Times New Roman" w:cs="Times New Roman" w:eastAsiaTheme="minorEastAsia"/>
          <w:sz w:val="28"/>
          <w:szCs w:val="28"/>
          <w:highlight w:val="none"/>
        </w:rPr>
        <w:t>合作</w:t>
      </w:r>
      <w:r>
        <w:rPr>
          <w:rFonts w:hint="eastAsia" w:cs="Times New Roman" w:eastAsiaTheme="minorEastAsia"/>
          <w:sz w:val="28"/>
          <w:szCs w:val="28"/>
          <w:highlight w:val="none"/>
          <w:lang w:eastAsia="zh-CN"/>
        </w:rPr>
        <w:t>，</w:t>
      </w:r>
      <w:r>
        <w:rPr>
          <w:rFonts w:hint="eastAsia" w:cs="Times New Roman" w:eastAsiaTheme="minorEastAsia"/>
          <w:sz w:val="28"/>
          <w:szCs w:val="28"/>
          <w:highlight w:val="none"/>
          <w:lang w:val="en-US" w:eastAsia="zh-CN"/>
        </w:rPr>
        <w:t>强化校外实习</w:t>
      </w:r>
      <w:r>
        <w:rPr>
          <w:rFonts w:hint="default" w:ascii="Times New Roman" w:hAnsi="Times New Roman" w:cs="Times New Roman" w:eastAsiaTheme="minorEastAsia"/>
          <w:sz w:val="28"/>
          <w:szCs w:val="28"/>
          <w:highlight w:val="none"/>
        </w:rPr>
        <w:t>实践基地</w:t>
      </w:r>
      <w:r>
        <w:rPr>
          <w:rFonts w:hint="eastAsia" w:cs="Times New Roman" w:eastAsiaTheme="minorEastAsia"/>
          <w:sz w:val="28"/>
          <w:szCs w:val="28"/>
          <w:highlight w:val="none"/>
          <w:lang w:val="en-US" w:eastAsia="zh-CN"/>
        </w:rPr>
        <w:t>建设</w:t>
      </w:r>
      <w:r>
        <w:rPr>
          <w:rFonts w:hint="default" w:ascii="Times New Roman" w:hAnsi="Times New Roman" w:cs="Times New Roman" w:eastAsiaTheme="minorEastAsia"/>
          <w:sz w:val="28"/>
          <w:szCs w:val="28"/>
          <w:highlight w:val="none"/>
        </w:rPr>
        <w:t>。</w:t>
      </w:r>
    </w:p>
    <w:p w14:paraId="22A2D745">
      <w:pPr>
        <w:spacing w:line="560" w:lineRule="exact"/>
        <w:ind w:firstLine="560" w:firstLineChars="200"/>
        <w:rPr>
          <w:rFonts w:hint="default" w:ascii="Times New Roman" w:hAnsi="Times New Roman" w:cs="Times New Roman" w:eastAsiaTheme="minorEastAsia"/>
          <w:sz w:val="28"/>
          <w:szCs w:val="28"/>
          <w:highlight w:val="none"/>
        </w:rPr>
      </w:pPr>
      <w:r>
        <w:rPr>
          <w:rFonts w:hint="default" w:ascii="Times New Roman" w:hAnsi="Times New Roman" w:cs="Times New Roman" w:eastAsiaTheme="minorEastAsia"/>
          <w:sz w:val="28"/>
          <w:szCs w:val="28"/>
          <w:highlight w:val="none"/>
        </w:rPr>
        <w:t>（4）人才培养及保障。</w:t>
      </w:r>
      <w:r>
        <w:rPr>
          <w:rFonts w:hint="eastAsia" w:cs="Times New Roman" w:eastAsiaTheme="minorEastAsia"/>
          <w:sz w:val="28"/>
          <w:szCs w:val="28"/>
          <w:highlight w:val="none"/>
          <w:lang w:val="en-US" w:eastAsia="zh-CN"/>
        </w:rPr>
        <w:t>2024年学位点招生182人。</w:t>
      </w:r>
      <w:r>
        <w:rPr>
          <w:rFonts w:hint="default" w:ascii="Times New Roman" w:hAnsi="Times New Roman" w:cs="Times New Roman" w:eastAsiaTheme="minorEastAsia"/>
          <w:sz w:val="28"/>
          <w:szCs w:val="28"/>
          <w:highlight w:val="none"/>
        </w:rPr>
        <w:t>根据社会需求，持续动态优化研究生培养方案</w:t>
      </w:r>
      <w:r>
        <w:rPr>
          <w:rFonts w:hint="eastAsia" w:cs="Times New Roman" w:eastAsiaTheme="minorEastAsia"/>
          <w:sz w:val="28"/>
          <w:szCs w:val="28"/>
          <w:highlight w:val="none"/>
          <w:lang w:eastAsia="zh-CN"/>
        </w:rPr>
        <w:t>、</w:t>
      </w:r>
      <w:r>
        <w:rPr>
          <w:rFonts w:hint="eastAsia" w:cs="Times New Roman" w:eastAsiaTheme="minorEastAsia"/>
          <w:sz w:val="28"/>
          <w:szCs w:val="28"/>
          <w:highlight w:val="none"/>
          <w:lang w:val="en-US" w:eastAsia="zh-CN"/>
        </w:rPr>
        <w:t>教学大纲</w:t>
      </w:r>
      <w:r>
        <w:rPr>
          <w:rFonts w:hint="default" w:ascii="Times New Roman" w:hAnsi="Times New Roman" w:cs="Times New Roman" w:eastAsiaTheme="minorEastAsia"/>
          <w:sz w:val="28"/>
          <w:szCs w:val="28"/>
          <w:highlight w:val="none"/>
        </w:rPr>
        <w:t>及质量保证制度，不断完善研究生全过程管理。</w:t>
      </w:r>
      <w:r>
        <w:rPr>
          <w:rFonts w:hint="default" w:ascii="Times New Roman" w:hAnsi="Times New Roman" w:cs="Times New Roman" w:eastAsiaTheme="minorEastAsia"/>
          <w:sz w:val="28"/>
          <w:szCs w:val="28"/>
        </w:rPr>
        <w:t>面对未来发展，</w:t>
      </w:r>
      <w:r>
        <w:rPr>
          <w:rFonts w:hint="eastAsia" w:cs="Times New Roman" w:eastAsiaTheme="minorEastAsia"/>
          <w:sz w:val="28"/>
          <w:szCs w:val="28"/>
          <w:lang w:val="en-US" w:eastAsia="zh-CN"/>
        </w:rPr>
        <w:t>本学位点</w:t>
      </w:r>
      <w:r>
        <w:rPr>
          <w:rFonts w:hint="default" w:ascii="Times New Roman" w:hAnsi="Times New Roman" w:cs="Times New Roman" w:eastAsiaTheme="minorEastAsia"/>
          <w:sz w:val="28"/>
          <w:szCs w:val="28"/>
        </w:rPr>
        <w:t>以学科建设为龙头，以专业建设为重点，以课程建设为基础，以师资队伍建设为支撑，以党建工作为保障</w:t>
      </w:r>
      <w:r>
        <w:rPr>
          <w:rFonts w:hint="default" w:ascii="Times New Roman" w:hAnsi="Times New Roman" w:cs="Times New Roman" w:eastAsiaTheme="minorEastAsia"/>
          <w:sz w:val="28"/>
          <w:szCs w:val="28"/>
          <w:highlight w:val="none"/>
        </w:rPr>
        <w:t>，积极探索“素质高、后劲足、上手快、适应性强”、具有“儒魂商才”潜质的人才培养模式。</w:t>
      </w:r>
    </w:p>
    <w:p w14:paraId="1AFBA53F">
      <w:pPr>
        <w:spacing w:line="560" w:lineRule="exact"/>
        <w:ind w:firstLine="560" w:firstLineChars="200"/>
        <w:rPr>
          <w:rFonts w:hint="eastAsia" w:ascii="Times New Roman" w:hAnsi="Times New Roman" w:cs="Times New Roman" w:eastAsiaTheme="minorEastAsia"/>
          <w:color w:val="FF0000"/>
          <w:sz w:val="28"/>
          <w:szCs w:val="28"/>
          <w:highlight w:val="none"/>
          <w:lang w:eastAsia="zh-CN"/>
        </w:rPr>
      </w:pPr>
      <w:r>
        <w:rPr>
          <w:rFonts w:hint="default" w:ascii="Times New Roman" w:hAnsi="Times New Roman" w:cs="Times New Roman" w:eastAsiaTheme="minorEastAsia"/>
          <w:sz w:val="28"/>
          <w:szCs w:val="28"/>
          <w:highlight w:val="none"/>
        </w:rPr>
        <w:t>（5）主要成果。</w:t>
      </w:r>
      <w:r>
        <w:rPr>
          <w:rFonts w:hint="default" w:ascii="Times New Roman" w:hAnsi="Times New Roman" w:cs="Times New Roman" w:eastAsiaTheme="minorEastAsia"/>
          <w:color w:val="000000" w:themeColor="text1"/>
          <w:sz w:val="28"/>
          <w:szCs w:val="28"/>
          <w:highlight w:val="none"/>
          <w14:textFill>
            <w14:solidFill>
              <w14:schemeClr w14:val="tx1"/>
            </w14:solidFill>
          </w14:textFill>
        </w:rPr>
        <w:t>学科建设水平大幅提升，2024 年（截止10月24日），本学位点成员共主持各类纵向课题6项，其中国家社科基金项目2项，贵州省社科联理论创新课题2项，贵州省教育厅人文社科研究项目1项，民建贵州省委课题1项。共计发表核心及以上论文23篇，其中在 SSCI、CSSCI 收录期刊及以上期刊发表论文10篇。</w:t>
      </w:r>
    </w:p>
    <w:p w14:paraId="3573CFEB">
      <w:pPr>
        <w:pStyle w:val="3"/>
        <w:spacing w:before="0" w:after="0" w:line="560" w:lineRule="exact"/>
        <w:ind w:firstLine="562" w:firstLineChars="200"/>
        <w:rPr>
          <w:rFonts w:hint="default" w:ascii="Times New Roman" w:hAnsi="Times New Roman" w:cs="Times New Roman" w:eastAsiaTheme="minorEastAsia"/>
          <w:b/>
          <w:bCs/>
          <w:sz w:val="28"/>
          <w:szCs w:val="28"/>
          <w:highlight w:val="none"/>
        </w:rPr>
      </w:pPr>
      <w:bookmarkStart w:id="6" w:name="_Toc8442"/>
      <w:bookmarkStart w:id="7" w:name="_Toc29645"/>
      <w:bookmarkStart w:id="8" w:name="_Toc25004"/>
      <w:r>
        <w:rPr>
          <w:rFonts w:hint="default" w:ascii="Times New Roman" w:hAnsi="Times New Roman" w:cs="Times New Roman" w:eastAsiaTheme="minorEastAsia"/>
          <w:b/>
          <w:bCs/>
          <w:sz w:val="28"/>
          <w:szCs w:val="28"/>
          <w:highlight w:val="none"/>
        </w:rPr>
        <w:t>（一）目标与标准</w:t>
      </w:r>
      <w:bookmarkEnd w:id="6"/>
      <w:bookmarkEnd w:id="7"/>
      <w:bookmarkEnd w:id="8"/>
    </w:p>
    <w:p w14:paraId="1BC77526">
      <w:pPr>
        <w:pStyle w:val="4"/>
        <w:spacing w:before="0" w:after="0" w:line="560" w:lineRule="exact"/>
        <w:ind w:firstLine="562" w:firstLineChars="200"/>
        <w:rPr>
          <w:rFonts w:hint="default" w:ascii="Times New Roman" w:hAnsi="Times New Roman" w:cs="Times New Roman" w:eastAsiaTheme="minorEastAsia"/>
          <w:b/>
          <w:bCs/>
          <w:sz w:val="28"/>
          <w:szCs w:val="28"/>
          <w:highlight w:val="none"/>
        </w:rPr>
      </w:pPr>
      <w:bookmarkStart w:id="9" w:name="_Toc18907"/>
      <w:bookmarkStart w:id="10" w:name="_Toc25093"/>
      <w:bookmarkStart w:id="11" w:name="_Toc25957"/>
      <w:r>
        <w:rPr>
          <w:rFonts w:hint="default" w:ascii="Times New Roman" w:hAnsi="Times New Roman" w:cs="Times New Roman" w:eastAsiaTheme="minorEastAsia"/>
          <w:b/>
          <w:bCs/>
          <w:sz w:val="28"/>
          <w:szCs w:val="28"/>
          <w:highlight w:val="none"/>
        </w:rPr>
        <w:t>1.培养目标</w:t>
      </w:r>
      <w:bookmarkEnd w:id="9"/>
      <w:bookmarkEnd w:id="10"/>
      <w:bookmarkEnd w:id="11"/>
    </w:p>
    <w:p w14:paraId="3E65A2B7">
      <w:pPr>
        <w:spacing w:line="560" w:lineRule="exact"/>
        <w:ind w:firstLine="560" w:firstLineChars="200"/>
        <w:rPr>
          <w:rFonts w:hint="default" w:ascii="Times New Roman" w:hAnsi="Times New Roman" w:cs="Times New Roman" w:eastAsiaTheme="minorEastAsia"/>
          <w:sz w:val="28"/>
          <w:szCs w:val="28"/>
          <w:highlight w:val="none"/>
        </w:rPr>
      </w:pPr>
      <w:r>
        <w:rPr>
          <w:rFonts w:hint="default" w:ascii="Times New Roman" w:hAnsi="Times New Roman" w:cs="Times New Roman" w:eastAsiaTheme="minorEastAsia"/>
          <w:sz w:val="28"/>
          <w:szCs w:val="28"/>
          <w:highlight w:val="none"/>
        </w:rPr>
        <w:t>（1）以马克思列宁主义、毛泽东思想、邓小平理论、“三个代表”重要思想、科学发展观以及习近平新时代中国特色社会主义思想为指导，具有较高的政治思想水平与扎实的马克思主义理论基础，能积极为建设有中国特色的社会主义事业服务。</w:t>
      </w:r>
    </w:p>
    <w:p w14:paraId="16C1AD1D">
      <w:pPr>
        <w:spacing w:line="560" w:lineRule="exact"/>
        <w:ind w:firstLine="560" w:firstLineChars="200"/>
        <w:rPr>
          <w:rFonts w:hint="default" w:ascii="Times New Roman" w:hAnsi="Times New Roman" w:cs="Times New Roman" w:eastAsiaTheme="minorEastAsia"/>
          <w:sz w:val="28"/>
          <w:szCs w:val="28"/>
          <w:highlight w:val="none"/>
        </w:rPr>
      </w:pPr>
      <w:r>
        <w:rPr>
          <w:rFonts w:hint="default" w:ascii="Times New Roman" w:hAnsi="Times New Roman" w:cs="Times New Roman" w:eastAsiaTheme="minorEastAsia"/>
          <w:sz w:val="28"/>
          <w:szCs w:val="28"/>
          <w:highlight w:val="none"/>
        </w:rPr>
        <w:t>（2）系统深入学习</w:t>
      </w:r>
      <w:r>
        <w:rPr>
          <w:rFonts w:hint="eastAsia" w:cs="Times New Roman" w:eastAsiaTheme="minorEastAsia"/>
          <w:sz w:val="28"/>
          <w:szCs w:val="28"/>
          <w:highlight w:val="none"/>
          <w:lang w:val="en-US" w:eastAsia="zh-CN"/>
        </w:rPr>
        <w:t>会计</w:t>
      </w:r>
      <w:r>
        <w:rPr>
          <w:rFonts w:hint="default" w:ascii="Times New Roman" w:hAnsi="Times New Roman" w:cs="Times New Roman" w:eastAsiaTheme="minorEastAsia"/>
          <w:sz w:val="28"/>
          <w:szCs w:val="28"/>
          <w:highlight w:val="none"/>
        </w:rPr>
        <w:t>专业相关的基本理论知识，掌握外语、计算机等工具性知识及</w:t>
      </w:r>
      <w:r>
        <w:rPr>
          <w:rFonts w:hint="eastAsia" w:cs="Times New Roman" w:eastAsiaTheme="minorEastAsia"/>
          <w:sz w:val="28"/>
          <w:szCs w:val="28"/>
          <w:highlight w:val="none"/>
          <w:lang w:val="en-US" w:eastAsia="zh-CN"/>
        </w:rPr>
        <w:t>本</w:t>
      </w:r>
      <w:r>
        <w:rPr>
          <w:rFonts w:hint="default" w:ascii="Times New Roman" w:hAnsi="Times New Roman" w:cs="Times New Roman" w:eastAsiaTheme="minorEastAsia"/>
          <w:sz w:val="28"/>
          <w:szCs w:val="28"/>
          <w:highlight w:val="none"/>
        </w:rPr>
        <w:t>专业</w:t>
      </w:r>
      <w:r>
        <w:rPr>
          <w:rFonts w:hint="eastAsia" w:cs="Times New Roman" w:eastAsiaTheme="minorEastAsia"/>
          <w:sz w:val="28"/>
          <w:szCs w:val="28"/>
          <w:highlight w:val="none"/>
          <w:lang w:val="en-US" w:eastAsia="zh-CN"/>
        </w:rPr>
        <w:t>相关</w:t>
      </w:r>
      <w:r>
        <w:rPr>
          <w:rFonts w:hint="default" w:ascii="Times New Roman" w:hAnsi="Times New Roman" w:cs="Times New Roman" w:eastAsiaTheme="minorEastAsia"/>
          <w:sz w:val="28"/>
          <w:szCs w:val="28"/>
          <w:highlight w:val="none"/>
        </w:rPr>
        <w:t>文献；</w:t>
      </w:r>
      <w:r>
        <w:rPr>
          <w:rFonts w:hint="eastAsia" w:cs="Times New Roman" w:eastAsiaTheme="minorEastAsia"/>
          <w:sz w:val="28"/>
          <w:szCs w:val="28"/>
          <w:highlight w:val="none"/>
          <w:lang w:val="en-US" w:eastAsia="zh-CN"/>
        </w:rPr>
        <w:t>熟练应用</w:t>
      </w:r>
      <w:r>
        <w:rPr>
          <w:rFonts w:hint="default" w:ascii="Times New Roman" w:hAnsi="Times New Roman" w:cs="Times New Roman" w:eastAsiaTheme="minorEastAsia"/>
          <w:sz w:val="28"/>
          <w:szCs w:val="28"/>
          <w:highlight w:val="none"/>
        </w:rPr>
        <w:t>经济计量的统计分析软件；</w:t>
      </w:r>
      <w:r>
        <w:rPr>
          <w:rFonts w:hint="eastAsia" w:cs="Times New Roman" w:eastAsiaTheme="minorEastAsia"/>
          <w:sz w:val="28"/>
          <w:szCs w:val="28"/>
          <w:highlight w:val="none"/>
          <w:lang w:val="en-US" w:eastAsia="zh-CN"/>
        </w:rPr>
        <w:t>熟悉</w:t>
      </w:r>
      <w:r>
        <w:rPr>
          <w:rFonts w:hint="default" w:ascii="Times New Roman" w:hAnsi="Times New Roman" w:cs="Times New Roman" w:eastAsiaTheme="minorEastAsia"/>
          <w:sz w:val="28"/>
          <w:szCs w:val="28"/>
          <w:highlight w:val="none"/>
        </w:rPr>
        <w:t>案例分析、实地调研或实验研究等方法。</w:t>
      </w:r>
    </w:p>
    <w:p w14:paraId="6429A99C">
      <w:pPr>
        <w:spacing w:line="560" w:lineRule="exact"/>
        <w:ind w:firstLine="560" w:firstLineChars="200"/>
        <w:rPr>
          <w:rFonts w:hint="default" w:ascii="Times New Roman" w:hAnsi="Times New Roman" w:cs="Times New Roman" w:eastAsiaTheme="minorEastAsia"/>
          <w:sz w:val="28"/>
          <w:szCs w:val="28"/>
          <w:highlight w:val="none"/>
        </w:rPr>
      </w:pPr>
      <w:r>
        <w:rPr>
          <w:rFonts w:hint="default" w:ascii="Times New Roman" w:hAnsi="Times New Roman" w:cs="Times New Roman" w:eastAsiaTheme="minorEastAsia"/>
          <w:sz w:val="28"/>
          <w:szCs w:val="28"/>
          <w:highlight w:val="none"/>
        </w:rPr>
        <w:t>（3）塑造</w:t>
      </w:r>
      <w:r>
        <w:rPr>
          <w:rFonts w:hint="eastAsia" w:cs="Times New Roman" w:eastAsiaTheme="minorEastAsia"/>
          <w:sz w:val="28"/>
          <w:szCs w:val="28"/>
          <w:highlight w:val="none"/>
          <w:lang w:val="en-US" w:eastAsia="zh-CN"/>
        </w:rPr>
        <w:t>会计</w:t>
      </w:r>
      <w:r>
        <w:rPr>
          <w:rFonts w:hint="default" w:ascii="Times New Roman" w:hAnsi="Times New Roman" w:cs="Times New Roman" w:eastAsiaTheme="minorEastAsia"/>
          <w:sz w:val="28"/>
          <w:szCs w:val="28"/>
          <w:highlight w:val="none"/>
        </w:rPr>
        <w:t>专业知识获取能力</w:t>
      </w:r>
      <w:r>
        <w:rPr>
          <w:rFonts w:hint="eastAsia" w:cs="Times New Roman" w:eastAsiaTheme="minorEastAsia"/>
          <w:sz w:val="28"/>
          <w:szCs w:val="28"/>
          <w:highlight w:val="none"/>
          <w:lang w:eastAsia="zh-CN"/>
        </w:rPr>
        <w:t>，</w:t>
      </w:r>
      <w:r>
        <w:rPr>
          <w:rFonts w:hint="default" w:ascii="Times New Roman" w:hAnsi="Times New Roman" w:cs="Times New Roman" w:eastAsiaTheme="minorEastAsia"/>
          <w:sz w:val="28"/>
          <w:szCs w:val="28"/>
          <w:highlight w:val="none"/>
        </w:rPr>
        <w:t>专业问题研究能力</w:t>
      </w:r>
      <w:r>
        <w:rPr>
          <w:rFonts w:hint="eastAsia" w:cs="Times New Roman" w:eastAsiaTheme="minorEastAsia"/>
          <w:sz w:val="28"/>
          <w:szCs w:val="28"/>
          <w:highlight w:val="none"/>
          <w:lang w:val="en-US" w:eastAsia="zh-CN"/>
        </w:rPr>
        <w:t>；具备</w:t>
      </w:r>
      <w:r>
        <w:rPr>
          <w:rFonts w:hint="default" w:ascii="Times New Roman" w:hAnsi="Times New Roman" w:cs="Times New Roman" w:eastAsiaTheme="minorEastAsia"/>
          <w:sz w:val="28"/>
          <w:szCs w:val="28"/>
          <w:highlight w:val="none"/>
        </w:rPr>
        <w:t>案例分析能力</w:t>
      </w:r>
      <w:r>
        <w:rPr>
          <w:rFonts w:hint="eastAsia" w:cs="Times New Roman" w:eastAsiaTheme="minorEastAsia"/>
          <w:sz w:val="28"/>
          <w:szCs w:val="28"/>
          <w:highlight w:val="none"/>
          <w:lang w:eastAsia="zh-CN"/>
        </w:rPr>
        <w:t>、</w:t>
      </w:r>
      <w:r>
        <w:rPr>
          <w:rFonts w:hint="default" w:ascii="Times New Roman" w:hAnsi="Times New Roman" w:cs="Times New Roman" w:eastAsiaTheme="minorEastAsia"/>
          <w:sz w:val="28"/>
          <w:szCs w:val="28"/>
          <w:highlight w:val="none"/>
        </w:rPr>
        <w:t>实际问题解决能力</w:t>
      </w:r>
      <w:r>
        <w:rPr>
          <w:rFonts w:hint="eastAsia" w:cs="Times New Roman" w:eastAsiaTheme="minorEastAsia"/>
          <w:sz w:val="28"/>
          <w:szCs w:val="28"/>
          <w:highlight w:val="none"/>
          <w:lang w:eastAsia="zh-CN"/>
        </w:rPr>
        <w:t>、</w:t>
      </w:r>
      <w:r>
        <w:rPr>
          <w:rFonts w:hint="default" w:ascii="Times New Roman" w:hAnsi="Times New Roman" w:cs="Times New Roman" w:eastAsiaTheme="minorEastAsia"/>
          <w:sz w:val="28"/>
          <w:szCs w:val="28"/>
          <w:highlight w:val="none"/>
        </w:rPr>
        <w:t>经济建设的适应能力；</w:t>
      </w:r>
      <w:r>
        <w:rPr>
          <w:rFonts w:hint="eastAsia" w:cs="Times New Roman" w:eastAsiaTheme="minorEastAsia"/>
          <w:sz w:val="28"/>
          <w:szCs w:val="28"/>
          <w:highlight w:val="none"/>
          <w:lang w:val="en-US" w:eastAsia="zh-CN"/>
        </w:rPr>
        <w:t>具有</w:t>
      </w:r>
      <w:r>
        <w:rPr>
          <w:rFonts w:hint="default" w:ascii="Times New Roman" w:hAnsi="Times New Roman" w:cs="Times New Roman" w:eastAsiaTheme="minorEastAsia"/>
          <w:sz w:val="28"/>
          <w:szCs w:val="28"/>
          <w:highlight w:val="none"/>
        </w:rPr>
        <w:t>爱国爱党爱民情怀的高素质、复合型高层次人才。</w:t>
      </w:r>
    </w:p>
    <w:p w14:paraId="6CFCEC5B">
      <w:pPr>
        <w:pStyle w:val="4"/>
        <w:spacing w:before="0" w:after="0" w:line="560" w:lineRule="exact"/>
        <w:ind w:firstLine="562" w:firstLineChars="200"/>
        <w:rPr>
          <w:rFonts w:hint="default" w:ascii="Times New Roman" w:hAnsi="Times New Roman" w:cs="Times New Roman" w:eastAsiaTheme="minorEastAsia"/>
          <w:b/>
          <w:bCs/>
          <w:sz w:val="28"/>
          <w:szCs w:val="28"/>
          <w:highlight w:val="none"/>
        </w:rPr>
      </w:pPr>
      <w:bookmarkStart w:id="12" w:name="_Toc9211"/>
      <w:bookmarkStart w:id="13" w:name="_Toc29663"/>
      <w:bookmarkStart w:id="14" w:name="_Toc17557"/>
      <w:r>
        <w:rPr>
          <w:rFonts w:hint="default" w:ascii="Times New Roman" w:hAnsi="Times New Roman" w:cs="Times New Roman" w:eastAsiaTheme="minorEastAsia"/>
          <w:b/>
          <w:bCs/>
          <w:sz w:val="28"/>
          <w:szCs w:val="28"/>
          <w:highlight w:val="none"/>
        </w:rPr>
        <w:t>2.学位标准</w:t>
      </w:r>
      <w:bookmarkEnd w:id="12"/>
      <w:bookmarkEnd w:id="13"/>
      <w:bookmarkEnd w:id="14"/>
    </w:p>
    <w:p w14:paraId="1B1650A5">
      <w:pPr>
        <w:spacing w:line="560" w:lineRule="exact"/>
        <w:ind w:firstLine="560" w:firstLineChars="200"/>
        <w:rPr>
          <w:rFonts w:hint="default" w:ascii="Times New Roman" w:hAnsi="Times New Roman" w:cs="Times New Roman" w:eastAsiaTheme="minorEastAsia"/>
          <w:sz w:val="28"/>
          <w:szCs w:val="28"/>
          <w:highlight w:val="none"/>
        </w:rPr>
      </w:pPr>
      <w:r>
        <w:rPr>
          <w:rFonts w:hint="default" w:ascii="Times New Roman" w:hAnsi="Times New Roman" w:cs="Times New Roman" w:eastAsiaTheme="minorEastAsia"/>
          <w:sz w:val="28"/>
          <w:szCs w:val="28"/>
          <w:highlight w:val="none"/>
        </w:rPr>
        <w:t>会计硕士专业学位研究生应该在规定的学制年限内完成培养方案要求的课程学习、研讨、社会实践、专业工作实习和撰写硕士学位论文等教学及实践环节，修满学分，按期毕业。经研究生本人申请、学院同意、研究生部批准，可延长学习年限，但学习年限最长</w:t>
      </w:r>
      <w:r>
        <w:rPr>
          <w:rFonts w:hint="default" w:ascii="Times New Roman" w:hAnsi="Times New Roman" w:cs="Times New Roman" w:eastAsiaTheme="minorEastAsia"/>
          <w:sz w:val="28"/>
          <w:szCs w:val="28"/>
          <w:highlight w:val="none"/>
          <w:lang w:val="en-US" w:eastAsia="zh-CN"/>
        </w:rPr>
        <w:t>一般</w:t>
      </w:r>
      <w:r>
        <w:rPr>
          <w:rFonts w:hint="default" w:ascii="Times New Roman" w:hAnsi="Times New Roman" w:cs="Times New Roman" w:eastAsiaTheme="minorEastAsia"/>
          <w:sz w:val="28"/>
          <w:szCs w:val="28"/>
          <w:highlight w:val="none"/>
        </w:rPr>
        <w:t>不超过</w:t>
      </w:r>
      <w:r>
        <w:rPr>
          <w:rFonts w:hint="eastAsia" w:cs="Times New Roman" w:eastAsiaTheme="minorEastAsia"/>
          <w:sz w:val="28"/>
          <w:szCs w:val="28"/>
          <w:highlight w:val="none"/>
          <w:lang w:val="en-US" w:eastAsia="zh-CN"/>
        </w:rPr>
        <w:t>五年</w:t>
      </w:r>
      <w:r>
        <w:rPr>
          <w:rFonts w:hint="default" w:ascii="Times New Roman" w:hAnsi="Times New Roman" w:cs="Times New Roman" w:eastAsiaTheme="minorEastAsia"/>
          <w:sz w:val="28"/>
          <w:szCs w:val="28"/>
          <w:highlight w:val="none"/>
        </w:rPr>
        <w:t>。其中课程学习时间一般在两年内完成（课程学习主要在校内完成），参加社会实践、专业工作实习时间不少于半年，学位论文要结合专业实践完成，论文工作时间一般不少于一年。</w:t>
      </w:r>
    </w:p>
    <w:p w14:paraId="22F2DF6F">
      <w:pPr>
        <w:pStyle w:val="3"/>
        <w:spacing w:before="0" w:after="0" w:line="560" w:lineRule="exact"/>
        <w:ind w:firstLine="562" w:firstLineChars="200"/>
        <w:rPr>
          <w:rFonts w:hint="default" w:ascii="Times New Roman" w:hAnsi="Times New Roman" w:cs="Times New Roman" w:eastAsiaTheme="minorEastAsia"/>
          <w:b/>
          <w:bCs/>
          <w:sz w:val="28"/>
          <w:szCs w:val="28"/>
          <w:highlight w:val="none"/>
        </w:rPr>
      </w:pPr>
      <w:bookmarkStart w:id="15" w:name="_Toc5327"/>
      <w:bookmarkStart w:id="16" w:name="_Toc12243"/>
      <w:bookmarkStart w:id="17" w:name="_Toc24069"/>
      <w:r>
        <w:rPr>
          <w:rFonts w:hint="default" w:ascii="Times New Roman" w:hAnsi="Times New Roman" w:cs="Times New Roman" w:eastAsiaTheme="minorEastAsia"/>
          <w:b/>
          <w:bCs/>
          <w:sz w:val="28"/>
          <w:szCs w:val="28"/>
          <w:highlight w:val="none"/>
        </w:rPr>
        <w:t>（二）基本条件</w:t>
      </w:r>
      <w:bookmarkEnd w:id="15"/>
      <w:bookmarkEnd w:id="16"/>
      <w:bookmarkEnd w:id="17"/>
    </w:p>
    <w:p w14:paraId="7FBA0A23">
      <w:pPr>
        <w:pStyle w:val="4"/>
        <w:spacing w:before="0" w:after="0" w:line="560" w:lineRule="exact"/>
        <w:ind w:firstLine="562" w:firstLineChars="200"/>
        <w:rPr>
          <w:rFonts w:hint="default" w:ascii="Times New Roman" w:hAnsi="Times New Roman" w:cs="Times New Roman" w:eastAsiaTheme="minorEastAsia"/>
          <w:b/>
          <w:bCs/>
          <w:sz w:val="28"/>
          <w:szCs w:val="28"/>
          <w:highlight w:val="none"/>
        </w:rPr>
      </w:pPr>
      <w:bookmarkStart w:id="18" w:name="_Toc32173"/>
      <w:bookmarkStart w:id="19" w:name="_Toc26850"/>
      <w:bookmarkStart w:id="20" w:name="_Toc17049"/>
      <w:r>
        <w:rPr>
          <w:rFonts w:hint="default" w:ascii="Times New Roman" w:hAnsi="Times New Roman" w:cs="Times New Roman" w:eastAsiaTheme="minorEastAsia"/>
          <w:b/>
          <w:bCs/>
          <w:sz w:val="28"/>
          <w:szCs w:val="28"/>
          <w:highlight w:val="none"/>
        </w:rPr>
        <w:t>1.培养特色</w:t>
      </w:r>
      <w:bookmarkEnd w:id="18"/>
      <w:bookmarkEnd w:id="19"/>
      <w:bookmarkEnd w:id="20"/>
    </w:p>
    <w:p w14:paraId="1D09F916">
      <w:pPr>
        <w:spacing w:line="560" w:lineRule="exact"/>
        <w:ind w:firstLine="560" w:firstLineChars="200"/>
        <w:rPr>
          <w:rFonts w:hint="default" w:ascii="Times New Roman" w:hAnsi="Times New Roman" w:cs="Times New Roman" w:eastAsiaTheme="minorEastAsia"/>
          <w:sz w:val="28"/>
          <w:szCs w:val="28"/>
          <w:highlight w:val="none"/>
        </w:rPr>
      </w:pPr>
      <w:r>
        <w:rPr>
          <w:rFonts w:hint="default" w:ascii="Times New Roman" w:hAnsi="Times New Roman" w:cs="Times New Roman" w:eastAsiaTheme="minorEastAsia"/>
          <w:sz w:val="28"/>
          <w:szCs w:val="28"/>
          <w:highlight w:val="none"/>
        </w:rPr>
        <w:t>围绕锻铸</w:t>
      </w:r>
      <w:r>
        <w:rPr>
          <w:rFonts w:hint="default" w:ascii="Times New Roman" w:hAnsi="Times New Roman" w:cs="Times New Roman" w:eastAsiaTheme="minorEastAsia"/>
          <w:sz w:val="28"/>
          <w:szCs w:val="28"/>
          <w:highlight w:val="none"/>
          <w:lang w:eastAsia="zh-CN"/>
        </w:rPr>
        <w:t>“</w:t>
      </w:r>
      <w:r>
        <w:rPr>
          <w:rFonts w:hint="default" w:ascii="Times New Roman" w:hAnsi="Times New Roman" w:cs="Times New Roman" w:eastAsiaTheme="minorEastAsia"/>
          <w:sz w:val="28"/>
          <w:szCs w:val="28"/>
          <w:highlight w:val="none"/>
        </w:rPr>
        <w:t>儒魂商才</w:t>
      </w:r>
      <w:r>
        <w:rPr>
          <w:rFonts w:hint="default" w:ascii="Times New Roman" w:hAnsi="Times New Roman" w:cs="Times New Roman" w:eastAsiaTheme="minorEastAsia"/>
          <w:sz w:val="28"/>
          <w:szCs w:val="28"/>
          <w:highlight w:val="none"/>
          <w:lang w:eastAsia="zh-CN"/>
        </w:rPr>
        <w:t>”</w:t>
      </w:r>
      <w:r>
        <w:rPr>
          <w:rFonts w:hint="default" w:ascii="Times New Roman" w:hAnsi="Times New Roman" w:cs="Times New Roman" w:eastAsiaTheme="minorEastAsia"/>
          <w:sz w:val="28"/>
          <w:szCs w:val="28"/>
          <w:highlight w:val="none"/>
        </w:rPr>
        <w:t>人才培养目标，</w:t>
      </w:r>
      <w:r>
        <w:rPr>
          <w:rFonts w:hint="eastAsia" w:ascii="Times New Roman" w:hAnsi="Times New Roman" w:cs="Times New Roman" w:eastAsiaTheme="minorEastAsia"/>
          <w:sz w:val="28"/>
          <w:szCs w:val="28"/>
          <w:highlight w:val="none"/>
          <w:lang w:val="en-US" w:eastAsia="zh-CN"/>
        </w:rPr>
        <w:t>本</w:t>
      </w:r>
      <w:r>
        <w:rPr>
          <w:rFonts w:hint="default" w:ascii="Times New Roman" w:hAnsi="Times New Roman" w:cs="Times New Roman" w:eastAsiaTheme="minorEastAsia"/>
          <w:sz w:val="28"/>
          <w:szCs w:val="28"/>
          <w:highlight w:val="none"/>
        </w:rPr>
        <w:t>学位点为地方经济发展培养具有开拓创新能力、持续学习能力和实践能力的</w:t>
      </w:r>
      <w:r>
        <w:rPr>
          <w:rFonts w:hint="eastAsia" w:ascii="Times New Roman" w:hAnsi="Times New Roman" w:cs="Times New Roman" w:eastAsiaTheme="minorEastAsia"/>
          <w:sz w:val="28"/>
          <w:szCs w:val="28"/>
          <w:highlight w:val="none"/>
          <w:lang w:val="en-US" w:eastAsia="zh-CN"/>
        </w:rPr>
        <w:t>复合型高层次人才</w:t>
      </w:r>
      <w:r>
        <w:rPr>
          <w:rFonts w:hint="default" w:ascii="Times New Roman" w:hAnsi="Times New Roman" w:cs="Times New Roman" w:eastAsiaTheme="minorEastAsia"/>
          <w:sz w:val="28"/>
          <w:szCs w:val="28"/>
          <w:highlight w:val="none"/>
        </w:rPr>
        <w:t>，并着力建设省内领先，西部一流的MPAcc教育中心。</w:t>
      </w:r>
    </w:p>
    <w:p w14:paraId="0A3B1BB8">
      <w:pPr>
        <w:spacing w:line="560" w:lineRule="exact"/>
        <w:ind w:firstLine="560" w:firstLineChars="200"/>
        <w:rPr>
          <w:rFonts w:hint="default" w:ascii="Times New Roman" w:hAnsi="Times New Roman" w:cs="Times New Roman" w:eastAsiaTheme="minorEastAsia"/>
          <w:sz w:val="28"/>
          <w:szCs w:val="28"/>
          <w:highlight w:val="none"/>
        </w:rPr>
      </w:pPr>
      <w:bookmarkStart w:id="21" w:name="_Toc58180557"/>
      <w:r>
        <w:rPr>
          <w:rFonts w:hint="default" w:ascii="Times New Roman" w:hAnsi="Times New Roman" w:cs="Times New Roman" w:eastAsiaTheme="minorEastAsia"/>
          <w:sz w:val="28"/>
          <w:szCs w:val="28"/>
          <w:highlight w:val="none"/>
        </w:rPr>
        <w:t>（1）锻铸</w:t>
      </w:r>
      <w:bookmarkEnd w:id="21"/>
      <w:r>
        <w:rPr>
          <w:rFonts w:hint="default" w:ascii="Times New Roman" w:hAnsi="Times New Roman" w:cs="Times New Roman" w:eastAsiaTheme="minorEastAsia"/>
          <w:sz w:val="28"/>
          <w:szCs w:val="28"/>
          <w:highlight w:val="none"/>
          <w:lang w:eastAsia="zh-CN"/>
        </w:rPr>
        <w:t>“</w:t>
      </w:r>
      <w:r>
        <w:rPr>
          <w:rFonts w:hint="default" w:ascii="Times New Roman" w:hAnsi="Times New Roman" w:cs="Times New Roman" w:eastAsiaTheme="minorEastAsia"/>
          <w:sz w:val="28"/>
          <w:szCs w:val="28"/>
          <w:highlight w:val="none"/>
        </w:rPr>
        <w:t>儒魂商才</w:t>
      </w:r>
      <w:r>
        <w:rPr>
          <w:rFonts w:hint="default" w:ascii="Times New Roman" w:hAnsi="Times New Roman" w:cs="Times New Roman" w:eastAsiaTheme="minorEastAsia"/>
          <w:sz w:val="28"/>
          <w:szCs w:val="28"/>
          <w:highlight w:val="none"/>
          <w:lang w:eastAsia="zh-CN"/>
        </w:rPr>
        <w:t>”</w:t>
      </w:r>
    </w:p>
    <w:p w14:paraId="66188D8F">
      <w:pPr>
        <w:spacing w:line="560" w:lineRule="exact"/>
        <w:ind w:firstLine="560" w:firstLineChars="200"/>
        <w:rPr>
          <w:rFonts w:hint="default" w:ascii="Times New Roman" w:hAnsi="Times New Roman" w:cs="Times New Roman" w:eastAsiaTheme="minorEastAsia"/>
          <w:sz w:val="28"/>
          <w:szCs w:val="28"/>
          <w:highlight w:val="none"/>
        </w:rPr>
      </w:pPr>
      <w:r>
        <w:rPr>
          <w:rFonts w:hint="default" w:ascii="Times New Roman" w:hAnsi="Times New Roman" w:cs="Times New Roman" w:eastAsiaTheme="minorEastAsia"/>
          <w:sz w:val="28"/>
          <w:szCs w:val="28"/>
          <w:highlight w:val="none"/>
        </w:rPr>
        <w:t>为了更好地将</w:t>
      </w:r>
      <w:r>
        <w:rPr>
          <w:rFonts w:hint="default" w:ascii="Times New Roman" w:hAnsi="Times New Roman" w:cs="Times New Roman" w:eastAsiaTheme="minorEastAsia"/>
          <w:sz w:val="28"/>
          <w:szCs w:val="28"/>
          <w:highlight w:val="none"/>
          <w:lang w:eastAsia="zh-CN"/>
        </w:rPr>
        <w:t>“</w:t>
      </w:r>
      <w:r>
        <w:rPr>
          <w:rFonts w:hint="default" w:ascii="Times New Roman" w:hAnsi="Times New Roman" w:cs="Times New Roman" w:eastAsiaTheme="minorEastAsia"/>
          <w:sz w:val="28"/>
          <w:szCs w:val="28"/>
          <w:highlight w:val="none"/>
        </w:rPr>
        <w:t>儒魂商才</w:t>
      </w:r>
      <w:r>
        <w:rPr>
          <w:rFonts w:hint="default" w:ascii="Times New Roman" w:hAnsi="Times New Roman" w:cs="Times New Roman" w:eastAsiaTheme="minorEastAsia"/>
          <w:sz w:val="28"/>
          <w:szCs w:val="28"/>
          <w:highlight w:val="none"/>
          <w:lang w:eastAsia="zh-CN"/>
        </w:rPr>
        <w:t>”</w:t>
      </w:r>
      <w:r>
        <w:rPr>
          <w:rFonts w:hint="default" w:ascii="Times New Roman" w:hAnsi="Times New Roman" w:cs="Times New Roman" w:eastAsiaTheme="minorEastAsia"/>
          <w:sz w:val="28"/>
          <w:szCs w:val="28"/>
          <w:highlight w:val="none"/>
        </w:rPr>
        <w:t>人才培养目标融入MPA</w:t>
      </w:r>
      <w:r>
        <w:rPr>
          <w:rFonts w:hint="default" w:ascii="Times New Roman" w:hAnsi="Times New Roman" w:cs="Times New Roman" w:eastAsiaTheme="minorEastAsia"/>
          <w:sz w:val="28"/>
          <w:szCs w:val="28"/>
          <w:highlight w:val="none"/>
          <w:lang w:val="en-US" w:eastAsia="zh-CN"/>
        </w:rPr>
        <w:t>cc</w:t>
      </w:r>
      <w:r>
        <w:rPr>
          <w:rFonts w:hint="default" w:ascii="Times New Roman" w:hAnsi="Times New Roman" w:cs="Times New Roman" w:eastAsiaTheme="minorEastAsia"/>
          <w:sz w:val="28"/>
          <w:szCs w:val="28"/>
          <w:highlight w:val="none"/>
        </w:rPr>
        <w:t>教育，</w:t>
      </w:r>
      <w:r>
        <w:rPr>
          <w:rFonts w:hint="default" w:ascii="Times New Roman" w:hAnsi="Times New Roman" w:cs="Times New Roman" w:eastAsiaTheme="minorEastAsia"/>
          <w:sz w:val="28"/>
          <w:szCs w:val="28"/>
          <w:highlight w:val="none"/>
          <w:lang w:val="en-US" w:eastAsia="zh-CN"/>
        </w:rPr>
        <w:t>本学位点</w:t>
      </w:r>
      <w:r>
        <w:rPr>
          <w:rFonts w:hint="default" w:ascii="Times New Roman" w:hAnsi="Times New Roman" w:cs="Times New Roman" w:eastAsiaTheme="minorEastAsia"/>
          <w:sz w:val="28"/>
          <w:szCs w:val="28"/>
          <w:highlight w:val="none"/>
        </w:rPr>
        <w:t>通过开设《中国传统文化专题》课程</w:t>
      </w:r>
      <w:r>
        <w:rPr>
          <w:rFonts w:hint="default" w:ascii="Times New Roman" w:hAnsi="Times New Roman" w:cs="Times New Roman" w:eastAsiaTheme="minorEastAsia"/>
          <w:sz w:val="28"/>
          <w:szCs w:val="28"/>
          <w:highlight w:val="none"/>
          <w:lang w:eastAsia="zh-CN"/>
        </w:rPr>
        <w:t>，</w:t>
      </w:r>
      <w:r>
        <w:rPr>
          <w:rFonts w:hint="default" w:ascii="Times New Roman" w:hAnsi="Times New Roman" w:cs="Times New Roman" w:eastAsiaTheme="minorEastAsia"/>
          <w:sz w:val="28"/>
          <w:szCs w:val="28"/>
          <w:highlight w:val="none"/>
        </w:rPr>
        <w:t>讲授辨明儒家伦理思想和商业文化的关系</w:t>
      </w:r>
      <w:r>
        <w:rPr>
          <w:rFonts w:hint="default" w:ascii="Times New Roman" w:hAnsi="Times New Roman" w:cs="Times New Roman" w:eastAsiaTheme="minorEastAsia"/>
          <w:sz w:val="28"/>
          <w:szCs w:val="28"/>
          <w:highlight w:val="none"/>
          <w:lang w:val="en-US" w:eastAsia="zh-CN"/>
        </w:rPr>
        <w:t>；</w:t>
      </w:r>
      <w:r>
        <w:rPr>
          <w:rFonts w:hint="default" w:ascii="Times New Roman" w:hAnsi="Times New Roman" w:cs="Times New Roman" w:eastAsiaTheme="minorEastAsia"/>
          <w:sz w:val="28"/>
          <w:szCs w:val="28"/>
          <w:highlight w:val="none"/>
        </w:rPr>
        <w:t>开设《商业伦理与会计职业道德》等讲座，加强中国传统文化的熏陶，以立德树人为根本，培养具有健全人格心智、良好职业道德操守，具有创新意识的高素质复合型</w:t>
      </w:r>
      <w:r>
        <w:rPr>
          <w:rFonts w:hint="eastAsia" w:cs="Times New Roman" w:eastAsiaTheme="minorEastAsia"/>
          <w:sz w:val="28"/>
          <w:szCs w:val="28"/>
          <w:highlight w:val="none"/>
          <w:lang w:val="en-US" w:eastAsia="zh-CN"/>
        </w:rPr>
        <w:t>高层次</w:t>
      </w:r>
      <w:r>
        <w:rPr>
          <w:rFonts w:hint="default" w:ascii="Times New Roman" w:hAnsi="Times New Roman" w:cs="Times New Roman" w:eastAsiaTheme="minorEastAsia"/>
          <w:sz w:val="28"/>
          <w:szCs w:val="28"/>
          <w:highlight w:val="none"/>
        </w:rPr>
        <w:t>人才。</w:t>
      </w:r>
    </w:p>
    <w:p w14:paraId="35D5B92D">
      <w:pPr>
        <w:spacing w:line="560" w:lineRule="exact"/>
        <w:ind w:firstLine="560" w:firstLineChars="200"/>
        <w:rPr>
          <w:rFonts w:hint="default" w:ascii="Times New Roman" w:hAnsi="Times New Roman" w:cs="Times New Roman" w:eastAsiaTheme="minorEastAsia"/>
          <w:sz w:val="28"/>
          <w:szCs w:val="28"/>
          <w:highlight w:val="none"/>
        </w:rPr>
      </w:pPr>
      <w:bookmarkStart w:id="22" w:name="_Toc58180558"/>
      <w:r>
        <w:rPr>
          <w:rFonts w:hint="default" w:ascii="Times New Roman" w:hAnsi="Times New Roman" w:cs="Times New Roman" w:eastAsiaTheme="minorEastAsia"/>
          <w:sz w:val="28"/>
          <w:szCs w:val="28"/>
          <w:highlight w:val="none"/>
        </w:rPr>
        <w:t>（2）强化综合素质培养</w:t>
      </w:r>
      <w:bookmarkEnd w:id="22"/>
    </w:p>
    <w:p w14:paraId="54BFDE1F">
      <w:pPr>
        <w:spacing w:line="560" w:lineRule="exact"/>
        <w:ind w:firstLine="560" w:firstLineChars="200"/>
        <w:rPr>
          <w:rFonts w:hint="default" w:ascii="Times New Roman" w:hAnsi="Times New Roman" w:cs="Times New Roman" w:eastAsiaTheme="minorEastAsia"/>
          <w:sz w:val="28"/>
          <w:szCs w:val="28"/>
          <w:highlight w:val="none"/>
        </w:rPr>
      </w:pPr>
      <w:r>
        <w:rPr>
          <w:rFonts w:hint="eastAsia" w:cs="Times New Roman" w:eastAsiaTheme="minorEastAsia"/>
          <w:sz w:val="28"/>
          <w:szCs w:val="28"/>
          <w:highlight w:val="none"/>
          <w:lang w:val="en-US" w:eastAsia="zh-CN"/>
        </w:rPr>
        <w:t>我校</w:t>
      </w:r>
      <w:r>
        <w:rPr>
          <w:rFonts w:hint="default" w:ascii="Times New Roman" w:hAnsi="Times New Roman" w:cs="Times New Roman" w:eastAsiaTheme="minorEastAsia"/>
          <w:sz w:val="28"/>
          <w:szCs w:val="28"/>
          <w:highlight w:val="none"/>
        </w:rPr>
        <w:t>在MPAcc项目上提出</w:t>
      </w:r>
      <w:r>
        <w:rPr>
          <w:rFonts w:hint="default" w:ascii="Times New Roman" w:hAnsi="Times New Roman" w:cs="Times New Roman" w:eastAsiaTheme="minorEastAsia"/>
          <w:sz w:val="28"/>
          <w:szCs w:val="28"/>
          <w:highlight w:val="none"/>
          <w:lang w:eastAsia="zh-CN"/>
        </w:rPr>
        <w:t>“</w:t>
      </w:r>
      <w:r>
        <w:rPr>
          <w:rFonts w:hint="default" w:ascii="Times New Roman" w:hAnsi="Times New Roman" w:cs="Times New Roman" w:eastAsiaTheme="minorEastAsia"/>
          <w:sz w:val="28"/>
          <w:szCs w:val="28"/>
          <w:highlight w:val="none"/>
        </w:rPr>
        <w:t>综合素质培养与专业知识培养并重</w:t>
      </w:r>
      <w:r>
        <w:rPr>
          <w:rFonts w:hint="default" w:ascii="Times New Roman" w:hAnsi="Times New Roman" w:cs="Times New Roman" w:eastAsiaTheme="minorEastAsia"/>
          <w:sz w:val="28"/>
          <w:szCs w:val="28"/>
          <w:highlight w:val="none"/>
          <w:lang w:eastAsia="zh-CN"/>
        </w:rPr>
        <w:t>”</w:t>
      </w:r>
      <w:r>
        <w:rPr>
          <w:rFonts w:hint="default" w:ascii="Times New Roman" w:hAnsi="Times New Roman" w:cs="Times New Roman" w:eastAsiaTheme="minorEastAsia"/>
          <w:sz w:val="28"/>
          <w:szCs w:val="28"/>
          <w:highlight w:val="none"/>
        </w:rPr>
        <w:t>的办学思路，强化综合素养的培养和提升。</w:t>
      </w:r>
      <w:r>
        <w:rPr>
          <w:rFonts w:hint="default" w:ascii="Times New Roman" w:hAnsi="Times New Roman" w:cs="Times New Roman" w:eastAsiaTheme="minorEastAsia"/>
          <w:sz w:val="28"/>
          <w:szCs w:val="28"/>
          <w:highlight w:val="none"/>
          <w:lang w:val="en-US" w:eastAsia="zh-CN"/>
        </w:rPr>
        <w:t>本学位点主要</w:t>
      </w:r>
      <w:r>
        <w:rPr>
          <w:rFonts w:hint="default" w:ascii="Times New Roman" w:hAnsi="Times New Roman" w:cs="Times New Roman" w:eastAsiaTheme="minorEastAsia"/>
          <w:sz w:val="28"/>
          <w:szCs w:val="28"/>
          <w:highlight w:val="none"/>
        </w:rPr>
        <w:t>开展了以下特色活动：①自2017年开始，新入学MPAcc学员开展为期</w:t>
      </w:r>
      <w:r>
        <w:rPr>
          <w:rFonts w:hint="eastAsia" w:cs="Times New Roman" w:eastAsiaTheme="minorEastAsia"/>
          <w:color w:val="000000" w:themeColor="text1"/>
          <w:sz w:val="28"/>
          <w:szCs w:val="28"/>
          <w:highlight w:val="none"/>
          <w:lang w:eastAsia="zh-CN"/>
          <w14:textFill>
            <w14:solidFill>
              <w14:schemeClr w14:val="tx1"/>
            </w14:solidFill>
          </w14:textFill>
        </w:rPr>
        <w:t>2</w:t>
      </w:r>
      <w:r>
        <w:rPr>
          <w:rFonts w:hint="default" w:ascii="Times New Roman" w:hAnsi="Times New Roman" w:cs="Times New Roman" w:eastAsiaTheme="minorEastAsia"/>
          <w:color w:val="000000" w:themeColor="text1"/>
          <w:sz w:val="28"/>
          <w:szCs w:val="28"/>
          <w:highlight w:val="none"/>
          <w14:textFill>
            <w14:solidFill>
              <w14:schemeClr w14:val="tx1"/>
            </w14:solidFill>
          </w14:textFill>
        </w:rPr>
        <w:t>周</w:t>
      </w:r>
      <w:r>
        <w:rPr>
          <w:rFonts w:hint="default" w:ascii="Times New Roman" w:hAnsi="Times New Roman" w:cs="Times New Roman" w:eastAsiaTheme="minorEastAsia"/>
          <w:sz w:val="28"/>
          <w:szCs w:val="28"/>
          <w:highlight w:val="none"/>
        </w:rPr>
        <w:t>的军训；②每名MPAcc学员必须实习实践6个月以上，认真撰写实习计划、实习周记和实习报告；③邀请校外实践导师及企事业单位财务负责人为MPAcc学员开展实务讲座，提升其实践操作能力和技巧；</w:t>
      </w:r>
      <w:r>
        <w:rPr>
          <w:rFonts w:hint="default" w:ascii="Times New Roman" w:hAnsi="Times New Roman" w:eastAsia="微软雅黑" w:cs="Times New Roman"/>
          <w:sz w:val="28"/>
          <w:szCs w:val="28"/>
          <w:highlight w:val="none"/>
        </w:rPr>
        <w:t>④</w:t>
      </w:r>
      <w:r>
        <w:rPr>
          <w:rFonts w:hint="default" w:ascii="Times New Roman" w:hAnsi="Times New Roman" w:cs="Times New Roman" w:eastAsiaTheme="minorEastAsia"/>
          <w:sz w:val="28"/>
          <w:szCs w:val="28"/>
          <w:highlight w:val="none"/>
        </w:rPr>
        <w:t>邀请校外学者为我校MPAcc学员开展学术讲座，提升学术素养；</w:t>
      </w:r>
      <w:r>
        <w:rPr>
          <w:rFonts w:hint="default" w:ascii="Times New Roman" w:hAnsi="Times New Roman" w:eastAsia="微软雅黑" w:cs="Times New Roman"/>
          <w:sz w:val="28"/>
          <w:szCs w:val="28"/>
          <w:highlight w:val="none"/>
        </w:rPr>
        <w:t>⑤</w:t>
      </w:r>
      <w:r>
        <w:rPr>
          <w:rFonts w:hint="default" w:ascii="Times New Roman" w:hAnsi="Times New Roman" w:cs="Times New Roman" w:eastAsiaTheme="minorEastAsia"/>
          <w:sz w:val="28"/>
          <w:szCs w:val="28"/>
          <w:highlight w:val="none"/>
        </w:rPr>
        <w:t>硕导每年为研究生开展1次专题讲座；</w:t>
      </w:r>
      <w:r>
        <w:rPr>
          <w:rFonts w:hint="default" w:ascii="Times New Roman" w:hAnsi="Times New Roman" w:eastAsia="微软雅黑" w:cs="Times New Roman"/>
          <w:sz w:val="28"/>
          <w:szCs w:val="28"/>
          <w:highlight w:val="none"/>
        </w:rPr>
        <w:t>⑥</w:t>
      </w:r>
      <w:r>
        <w:rPr>
          <w:rFonts w:hint="default" w:ascii="Times New Roman" w:hAnsi="Times New Roman" w:cs="Times New Roman" w:eastAsiaTheme="minorEastAsia"/>
          <w:sz w:val="28"/>
          <w:szCs w:val="28"/>
          <w:highlight w:val="none"/>
        </w:rPr>
        <w:t>开展形式多样的党建活动、主题班会及班级活动，提升MPAcc学员的政治思想素质。</w:t>
      </w:r>
    </w:p>
    <w:p w14:paraId="15708369">
      <w:pPr>
        <w:spacing w:line="560" w:lineRule="exact"/>
        <w:ind w:firstLine="560" w:firstLineChars="200"/>
        <w:rPr>
          <w:rFonts w:hint="default" w:ascii="Times New Roman" w:hAnsi="Times New Roman" w:cs="Times New Roman" w:eastAsiaTheme="minorEastAsia"/>
          <w:sz w:val="28"/>
          <w:szCs w:val="28"/>
          <w:highlight w:val="none"/>
        </w:rPr>
      </w:pPr>
      <w:bookmarkStart w:id="23" w:name="_Toc58180559"/>
      <w:r>
        <w:rPr>
          <w:rFonts w:hint="default" w:ascii="Times New Roman" w:hAnsi="Times New Roman" w:cs="Times New Roman" w:eastAsiaTheme="minorEastAsia"/>
          <w:sz w:val="28"/>
          <w:szCs w:val="28"/>
          <w:highlight w:val="none"/>
        </w:rPr>
        <w:t>（3）强化过程培养</w:t>
      </w:r>
      <w:bookmarkEnd w:id="23"/>
    </w:p>
    <w:p w14:paraId="582D9788">
      <w:pPr>
        <w:spacing w:line="560" w:lineRule="exact"/>
        <w:ind w:firstLine="560" w:firstLineChars="200"/>
        <w:rPr>
          <w:rFonts w:hint="default" w:ascii="Times New Roman" w:hAnsi="Times New Roman" w:cs="Times New Roman" w:eastAsiaTheme="minorEastAsia"/>
          <w:sz w:val="28"/>
          <w:szCs w:val="28"/>
          <w:highlight w:val="none"/>
        </w:rPr>
      </w:pPr>
      <w:r>
        <w:rPr>
          <w:rFonts w:hint="default" w:ascii="Times New Roman" w:hAnsi="Times New Roman" w:cs="Times New Roman" w:eastAsiaTheme="minorEastAsia"/>
          <w:sz w:val="28"/>
          <w:szCs w:val="28"/>
          <w:highlight w:val="none"/>
        </w:rPr>
        <w:t>为提高MPACC</w:t>
      </w:r>
      <w:r>
        <w:rPr>
          <w:rFonts w:hint="eastAsia" w:cs="Times New Roman" w:eastAsiaTheme="minorEastAsia"/>
          <w:sz w:val="28"/>
          <w:szCs w:val="28"/>
          <w:highlight w:val="none"/>
          <w:lang w:val="en-US" w:eastAsia="zh-CN"/>
        </w:rPr>
        <w:t>学员的</w:t>
      </w:r>
      <w:r>
        <w:rPr>
          <w:rFonts w:hint="default" w:ascii="Times New Roman" w:hAnsi="Times New Roman" w:cs="Times New Roman" w:eastAsiaTheme="minorEastAsia"/>
          <w:sz w:val="28"/>
          <w:szCs w:val="28"/>
          <w:highlight w:val="none"/>
        </w:rPr>
        <w:t>培养质量，</w:t>
      </w:r>
      <w:r>
        <w:rPr>
          <w:rFonts w:hint="eastAsia" w:cs="Times New Roman" w:eastAsiaTheme="minorEastAsia"/>
          <w:sz w:val="28"/>
          <w:szCs w:val="28"/>
          <w:highlight w:val="none"/>
          <w:lang w:val="en-US" w:eastAsia="zh-CN"/>
        </w:rPr>
        <w:t>本学位点</w:t>
      </w:r>
      <w:r>
        <w:rPr>
          <w:rFonts w:hint="default" w:ascii="Times New Roman" w:hAnsi="Times New Roman" w:cs="Times New Roman" w:eastAsiaTheme="minorEastAsia"/>
          <w:sz w:val="28"/>
          <w:szCs w:val="28"/>
          <w:highlight w:val="none"/>
        </w:rPr>
        <w:t>采取了如下质量控制措施：</w:t>
      </w:r>
    </w:p>
    <w:p w14:paraId="0559B522">
      <w:pPr>
        <w:spacing w:line="560" w:lineRule="exact"/>
        <w:ind w:firstLine="560" w:firstLineChars="200"/>
        <w:rPr>
          <w:rFonts w:hint="default" w:ascii="Times New Roman" w:hAnsi="Times New Roman" w:cs="Times New Roman" w:eastAsiaTheme="minorEastAsia"/>
          <w:color w:val="000000" w:themeColor="text1"/>
          <w:sz w:val="28"/>
          <w:szCs w:val="28"/>
          <w:highlight w:val="none"/>
          <w14:textFill>
            <w14:solidFill>
              <w14:schemeClr w14:val="tx1"/>
            </w14:solidFill>
          </w14:textFill>
        </w:rPr>
      </w:pPr>
      <w:r>
        <w:rPr>
          <w:rFonts w:hint="default" w:ascii="Times New Roman" w:hAnsi="Times New Roman" w:cs="Times New Roman" w:eastAsiaTheme="minorEastAsia"/>
          <w:sz w:val="28"/>
          <w:szCs w:val="28"/>
          <w:highlight w:val="none"/>
        </w:rPr>
        <w:t>第一，严格课程补修制度。</w:t>
      </w:r>
      <w:r>
        <w:rPr>
          <w:rFonts w:hint="eastAsia" w:cs="Times New Roman" w:eastAsiaTheme="minorEastAsia"/>
          <w:sz w:val="28"/>
          <w:szCs w:val="28"/>
          <w:highlight w:val="none"/>
          <w:lang w:val="en-US" w:eastAsia="zh-CN"/>
        </w:rPr>
        <w:t>为</w:t>
      </w:r>
      <w:r>
        <w:rPr>
          <w:rFonts w:hint="default" w:ascii="Times New Roman" w:hAnsi="Times New Roman" w:cs="Times New Roman" w:eastAsiaTheme="minorEastAsia"/>
          <w:sz w:val="28"/>
          <w:szCs w:val="28"/>
          <w:highlight w:val="none"/>
        </w:rPr>
        <w:t>非会计、财务管理和审计专业的MPAcc学员增</w:t>
      </w:r>
      <w:r>
        <w:rPr>
          <w:rFonts w:hint="eastAsia" w:cs="Times New Roman" w:eastAsiaTheme="minorEastAsia"/>
          <w:sz w:val="28"/>
          <w:szCs w:val="28"/>
          <w:highlight w:val="none"/>
          <w:lang w:val="en-US" w:eastAsia="zh-CN"/>
        </w:rPr>
        <w:t>设</w:t>
      </w:r>
      <w:r>
        <w:rPr>
          <w:rFonts w:hint="default" w:ascii="Times New Roman" w:hAnsi="Times New Roman" w:cs="Times New Roman" w:eastAsiaTheme="minorEastAsia"/>
          <w:sz w:val="28"/>
          <w:szCs w:val="28"/>
          <w:highlight w:val="none"/>
        </w:rPr>
        <w:t>两门专业</w:t>
      </w:r>
      <w:r>
        <w:rPr>
          <w:rFonts w:hint="eastAsia" w:cs="Times New Roman" w:eastAsiaTheme="minorEastAsia"/>
          <w:color w:val="000000" w:themeColor="text1"/>
          <w:sz w:val="28"/>
          <w:szCs w:val="28"/>
          <w:highlight w:val="none"/>
          <w:lang w:val="en-US" w:eastAsia="zh-CN"/>
          <w14:textFill>
            <w14:solidFill>
              <w14:schemeClr w14:val="tx1"/>
            </w14:solidFill>
          </w14:textFill>
        </w:rPr>
        <w:t>补修</w:t>
      </w:r>
      <w:r>
        <w:rPr>
          <w:rFonts w:hint="default" w:ascii="Times New Roman" w:hAnsi="Times New Roman" w:cs="Times New Roman" w:eastAsiaTheme="minorEastAsia"/>
          <w:color w:val="000000" w:themeColor="text1"/>
          <w:sz w:val="28"/>
          <w:szCs w:val="28"/>
          <w:highlight w:val="none"/>
          <w14:textFill>
            <w14:solidFill>
              <w14:schemeClr w14:val="tx1"/>
            </w14:solidFill>
          </w14:textFill>
        </w:rPr>
        <w:t>课（中级财务会计和财务管理）。</w:t>
      </w:r>
    </w:p>
    <w:p w14:paraId="7F015A88">
      <w:pPr>
        <w:spacing w:line="560" w:lineRule="exact"/>
        <w:ind w:firstLine="560" w:firstLineChars="200"/>
        <w:rPr>
          <w:rFonts w:hint="default" w:ascii="Times New Roman" w:hAnsi="Times New Roman" w:cs="Times New Roman" w:eastAsiaTheme="minorEastAsia"/>
          <w:sz w:val="28"/>
          <w:szCs w:val="28"/>
          <w:highlight w:val="none"/>
        </w:rPr>
      </w:pPr>
      <w:r>
        <w:rPr>
          <w:rFonts w:hint="default" w:ascii="Times New Roman" w:hAnsi="Times New Roman" w:cs="Times New Roman" w:eastAsiaTheme="minorEastAsia"/>
          <w:color w:val="000000" w:themeColor="text1"/>
          <w:sz w:val="28"/>
          <w:szCs w:val="28"/>
          <w:highlight w:val="none"/>
          <w14:textFill>
            <w14:solidFill>
              <w14:schemeClr w14:val="tx1"/>
            </w14:solidFill>
          </w14:textFill>
        </w:rPr>
        <w:t>第二，确保学位论文质量。开题之前，</w:t>
      </w:r>
      <w:r>
        <w:rPr>
          <w:rFonts w:hint="eastAsia" w:cs="Times New Roman" w:eastAsiaTheme="minorEastAsia"/>
          <w:color w:val="000000" w:themeColor="text1"/>
          <w:sz w:val="28"/>
          <w:szCs w:val="28"/>
          <w:highlight w:val="none"/>
          <w:lang w:val="en-US" w:eastAsia="zh-CN"/>
          <w14:textFill>
            <w14:solidFill>
              <w14:schemeClr w14:val="tx1"/>
            </w14:solidFill>
          </w14:textFill>
        </w:rPr>
        <w:t>要求</w:t>
      </w:r>
      <w:r>
        <w:rPr>
          <w:rFonts w:hint="default" w:ascii="Times New Roman" w:hAnsi="Times New Roman" w:cs="Times New Roman" w:eastAsiaTheme="minorEastAsia"/>
          <w:color w:val="000000" w:themeColor="text1"/>
          <w:sz w:val="28"/>
          <w:szCs w:val="28"/>
          <w:highlight w:val="none"/>
          <w14:textFill>
            <w14:solidFill>
              <w14:schemeClr w14:val="tx1"/>
            </w14:solidFill>
          </w14:textFill>
        </w:rPr>
        <w:t>MPAcc</w:t>
      </w:r>
      <w:r>
        <w:rPr>
          <w:rFonts w:hint="eastAsia" w:cs="Times New Roman" w:eastAsiaTheme="minorEastAsia"/>
          <w:color w:val="000000" w:themeColor="text1"/>
          <w:sz w:val="28"/>
          <w:szCs w:val="28"/>
          <w:highlight w:val="none"/>
          <w:lang w:val="en-US" w:eastAsia="zh-CN"/>
          <w14:textFill>
            <w14:solidFill>
              <w14:schemeClr w14:val="tx1"/>
            </w14:solidFill>
          </w14:textFill>
        </w:rPr>
        <w:t>学员需</w:t>
      </w:r>
      <w:r>
        <w:rPr>
          <w:rFonts w:hint="default" w:ascii="Times New Roman" w:hAnsi="Times New Roman" w:cs="Times New Roman" w:eastAsiaTheme="minorEastAsia"/>
          <w:color w:val="000000" w:themeColor="text1"/>
          <w:sz w:val="28"/>
          <w:szCs w:val="28"/>
          <w:highlight w:val="none"/>
          <w14:textFill>
            <w14:solidFill>
              <w14:schemeClr w14:val="tx1"/>
            </w14:solidFill>
          </w14:textFill>
        </w:rPr>
        <w:t>撰写两篇读书笔记</w:t>
      </w:r>
      <w:r>
        <w:rPr>
          <w:rFonts w:hint="default"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以及</w:t>
      </w:r>
      <w:r>
        <w:rPr>
          <w:rFonts w:hint="eastAsia" w:cs="Times New Roman" w:eastAsiaTheme="minorEastAsia"/>
          <w:color w:val="000000" w:themeColor="text1"/>
          <w:sz w:val="28"/>
          <w:szCs w:val="28"/>
          <w:highlight w:val="none"/>
          <w:lang w:val="en-US" w:eastAsia="zh-CN"/>
          <w14:textFill>
            <w14:solidFill>
              <w14:schemeClr w14:val="tx1"/>
            </w14:solidFill>
          </w14:textFill>
        </w:rPr>
        <w:t>参加学院组织的中期考核</w:t>
      </w:r>
      <w:r>
        <w:rPr>
          <w:rFonts w:hint="default" w:ascii="Times New Roman" w:hAnsi="Times New Roman" w:cs="Times New Roman" w:eastAsiaTheme="minorEastAsia"/>
          <w:color w:val="000000" w:themeColor="text1"/>
          <w:sz w:val="28"/>
          <w:szCs w:val="28"/>
          <w:highlight w:val="none"/>
          <w:lang w:eastAsia="zh-CN"/>
          <w14:textFill>
            <w14:solidFill>
              <w14:schemeClr w14:val="tx1"/>
            </w14:solidFill>
          </w14:textFill>
        </w:rPr>
        <w:t>，</w:t>
      </w:r>
      <w:r>
        <w:rPr>
          <w:rFonts w:hint="eastAsia" w:cs="Times New Roman" w:eastAsiaTheme="minorEastAsia"/>
          <w:sz w:val="28"/>
          <w:szCs w:val="28"/>
          <w:highlight w:val="none"/>
          <w:lang w:val="en-US" w:eastAsia="zh-CN"/>
        </w:rPr>
        <w:t>并</w:t>
      </w:r>
      <w:r>
        <w:rPr>
          <w:rFonts w:hint="default" w:ascii="Times New Roman" w:hAnsi="Times New Roman" w:cs="Times New Roman" w:eastAsiaTheme="minorEastAsia"/>
          <w:sz w:val="28"/>
          <w:szCs w:val="28"/>
          <w:highlight w:val="none"/>
          <w:lang w:val="en-US" w:eastAsia="zh-CN"/>
        </w:rPr>
        <w:t>实施研究生论文全过程的“末位审议制”</w:t>
      </w:r>
      <w:r>
        <w:rPr>
          <w:rFonts w:hint="default" w:ascii="Times New Roman" w:hAnsi="Times New Roman" w:cs="Times New Roman" w:eastAsiaTheme="minorEastAsia"/>
          <w:sz w:val="28"/>
          <w:szCs w:val="28"/>
          <w:highlight w:val="none"/>
        </w:rPr>
        <w:t>。</w:t>
      </w:r>
    </w:p>
    <w:p w14:paraId="520BF4DF">
      <w:pPr>
        <w:spacing w:line="560" w:lineRule="exact"/>
        <w:ind w:firstLine="560" w:firstLineChars="200"/>
        <w:rPr>
          <w:rFonts w:hint="default" w:ascii="Times New Roman" w:hAnsi="Times New Roman" w:cs="Times New Roman" w:eastAsiaTheme="minorEastAsia"/>
          <w:sz w:val="28"/>
          <w:szCs w:val="28"/>
          <w:highlight w:val="none"/>
        </w:rPr>
      </w:pPr>
      <w:r>
        <w:rPr>
          <w:rFonts w:hint="default" w:ascii="Times New Roman" w:hAnsi="Times New Roman" w:cs="Times New Roman" w:eastAsiaTheme="minorEastAsia"/>
          <w:sz w:val="28"/>
          <w:szCs w:val="28"/>
          <w:highlight w:val="none"/>
        </w:rPr>
        <w:t>第三，考核方式方便灵活。以人才培养目标为导向，课程学习阶段考核采用平时考核（案例报告、课堂讨论等）和期末考试（案例分析论文）相结合的方式，</w:t>
      </w:r>
      <w:r>
        <w:rPr>
          <w:rFonts w:hint="eastAsia" w:cs="Times New Roman" w:eastAsiaTheme="minorEastAsia"/>
          <w:sz w:val="28"/>
          <w:szCs w:val="28"/>
          <w:highlight w:val="none"/>
          <w:lang w:val="en-US" w:eastAsia="zh-CN"/>
        </w:rPr>
        <w:t>夯实MPAcc学员理论基础，</w:t>
      </w:r>
      <w:r>
        <w:rPr>
          <w:rFonts w:hint="default" w:ascii="Times New Roman" w:hAnsi="Times New Roman" w:cs="Times New Roman" w:eastAsiaTheme="minorEastAsia"/>
          <w:sz w:val="28"/>
          <w:szCs w:val="28"/>
          <w:highlight w:val="none"/>
        </w:rPr>
        <w:t>提升</w:t>
      </w:r>
      <w:r>
        <w:rPr>
          <w:rFonts w:hint="eastAsia" w:cs="Times New Roman" w:eastAsiaTheme="minorEastAsia"/>
          <w:sz w:val="28"/>
          <w:szCs w:val="28"/>
          <w:highlight w:val="none"/>
          <w:lang w:val="en-US" w:eastAsia="zh-CN"/>
        </w:rPr>
        <w:t>其</w:t>
      </w:r>
      <w:r>
        <w:rPr>
          <w:rFonts w:hint="default" w:ascii="Times New Roman" w:hAnsi="Times New Roman" w:cs="Times New Roman" w:eastAsiaTheme="minorEastAsia"/>
          <w:sz w:val="28"/>
          <w:szCs w:val="28"/>
          <w:highlight w:val="none"/>
        </w:rPr>
        <w:t>分析</w:t>
      </w:r>
      <w:r>
        <w:rPr>
          <w:rFonts w:hint="eastAsia" w:cs="Times New Roman" w:eastAsiaTheme="minorEastAsia"/>
          <w:sz w:val="28"/>
          <w:szCs w:val="28"/>
          <w:highlight w:val="none"/>
          <w:lang w:eastAsia="zh-CN"/>
        </w:rPr>
        <w:t>、</w:t>
      </w:r>
      <w:r>
        <w:rPr>
          <w:rFonts w:hint="default" w:ascii="Times New Roman" w:hAnsi="Times New Roman" w:cs="Times New Roman" w:eastAsiaTheme="minorEastAsia"/>
          <w:sz w:val="28"/>
          <w:szCs w:val="28"/>
          <w:highlight w:val="none"/>
        </w:rPr>
        <w:t>解决问题的能力。</w:t>
      </w:r>
    </w:p>
    <w:p w14:paraId="05B1426E">
      <w:pPr>
        <w:spacing w:line="560" w:lineRule="exact"/>
        <w:ind w:firstLine="560" w:firstLineChars="200"/>
        <w:rPr>
          <w:rFonts w:hint="default" w:ascii="Times New Roman" w:hAnsi="Times New Roman" w:cs="Times New Roman" w:eastAsiaTheme="minorEastAsia"/>
          <w:sz w:val="28"/>
          <w:szCs w:val="28"/>
          <w:highlight w:val="none"/>
        </w:rPr>
      </w:pPr>
      <w:r>
        <w:rPr>
          <w:rFonts w:hint="default" w:ascii="Times New Roman" w:hAnsi="Times New Roman" w:cs="Times New Roman" w:eastAsiaTheme="minorEastAsia"/>
          <w:sz w:val="28"/>
          <w:szCs w:val="28"/>
          <w:highlight w:val="none"/>
        </w:rPr>
        <w:t>第四，严格MPAcc学员考勤制度。每名MPAcc学员实行面部打卡签到、签退制度。学员请假不得超过该学科课时1/3，旷课不得超过1/4，否则无该门课的考试资格。</w:t>
      </w:r>
    </w:p>
    <w:p w14:paraId="70B938A1">
      <w:pPr>
        <w:spacing w:line="560" w:lineRule="exact"/>
        <w:ind w:firstLine="560" w:firstLineChars="200"/>
        <w:rPr>
          <w:rFonts w:hint="default" w:ascii="Times New Roman" w:hAnsi="Times New Roman" w:cs="Times New Roman" w:eastAsiaTheme="minorEastAsia"/>
          <w:sz w:val="28"/>
          <w:szCs w:val="28"/>
          <w:highlight w:val="none"/>
        </w:rPr>
      </w:pPr>
      <w:bookmarkStart w:id="24" w:name="_Toc58180560"/>
      <w:r>
        <w:rPr>
          <w:rFonts w:hint="default" w:ascii="Times New Roman" w:hAnsi="Times New Roman" w:cs="Times New Roman" w:eastAsiaTheme="minorEastAsia"/>
          <w:sz w:val="28"/>
          <w:szCs w:val="28"/>
          <w:highlight w:val="none"/>
        </w:rPr>
        <w:t>（4）以研究生联合会为平台，提升管理与服务能力</w:t>
      </w:r>
      <w:bookmarkEnd w:id="24"/>
    </w:p>
    <w:p w14:paraId="4AA168C1">
      <w:pPr>
        <w:spacing w:line="560" w:lineRule="exact"/>
        <w:ind w:firstLine="560" w:firstLineChars="200"/>
        <w:rPr>
          <w:rFonts w:hint="default" w:ascii="Times New Roman" w:hAnsi="Times New Roman" w:cs="Times New Roman" w:eastAsiaTheme="minorEastAsia"/>
          <w:sz w:val="28"/>
          <w:szCs w:val="28"/>
          <w:highlight w:val="none"/>
        </w:rPr>
      </w:pPr>
      <w:r>
        <w:rPr>
          <w:rFonts w:hint="default" w:ascii="Times New Roman" w:hAnsi="Times New Roman" w:cs="Times New Roman" w:eastAsiaTheme="minorEastAsia"/>
          <w:sz w:val="28"/>
          <w:szCs w:val="28"/>
          <w:highlight w:val="none"/>
        </w:rPr>
        <w:t>2017年底，</w:t>
      </w:r>
      <w:r>
        <w:rPr>
          <w:rFonts w:hint="default" w:ascii="Times New Roman" w:hAnsi="Times New Roman" w:cs="Times New Roman" w:eastAsiaTheme="minorEastAsia"/>
          <w:sz w:val="28"/>
          <w:szCs w:val="28"/>
          <w:highlight w:val="none"/>
          <w:lang w:eastAsia="zh-CN"/>
        </w:rPr>
        <w:t>本学位点</w:t>
      </w:r>
      <w:r>
        <w:rPr>
          <w:rFonts w:hint="default" w:ascii="Times New Roman" w:hAnsi="Times New Roman" w:cs="Times New Roman" w:eastAsiaTheme="minorEastAsia"/>
          <w:sz w:val="28"/>
          <w:szCs w:val="28"/>
          <w:highlight w:val="none"/>
        </w:rPr>
        <w:t>成立了研究生联合会，作为学院MPAcc管理工作的助手，发挥其管理与服务的纽带和桥梁作用。</w:t>
      </w:r>
      <w:r>
        <w:rPr>
          <w:rFonts w:hint="eastAsia" w:cs="Times New Roman" w:eastAsiaTheme="minorEastAsia"/>
          <w:sz w:val="28"/>
          <w:szCs w:val="28"/>
          <w:highlight w:val="none"/>
          <w:lang w:val="en-US" w:eastAsia="zh-CN"/>
        </w:rPr>
        <w:t>联合会</w:t>
      </w:r>
      <w:r>
        <w:rPr>
          <w:rFonts w:hint="default" w:ascii="Times New Roman" w:hAnsi="Times New Roman" w:cs="Times New Roman" w:eastAsiaTheme="minorEastAsia"/>
          <w:sz w:val="28"/>
          <w:szCs w:val="28"/>
          <w:highlight w:val="none"/>
        </w:rPr>
        <w:t>成立以来，在MPAcc教育中心管理与服务水平方面做了以下几方面的工作：</w:t>
      </w:r>
      <w:r>
        <w:rPr>
          <w:rFonts w:hint="default" w:ascii="Times New Roman" w:hAnsi="Times New Roman" w:eastAsia="微软雅黑" w:cs="Times New Roman"/>
          <w:sz w:val="28"/>
          <w:szCs w:val="28"/>
          <w:highlight w:val="none"/>
        </w:rPr>
        <w:t>①</w:t>
      </w:r>
      <w:r>
        <w:rPr>
          <w:rFonts w:hint="default" w:ascii="Times New Roman" w:hAnsi="Times New Roman" w:cs="Times New Roman" w:eastAsiaTheme="minorEastAsia"/>
          <w:sz w:val="28"/>
          <w:szCs w:val="28"/>
          <w:highlight w:val="none"/>
        </w:rPr>
        <w:t>通过QQ群、微信群和微信公众号宣传我校MPAcc项目；拓宽宣传</w:t>
      </w:r>
      <w:r>
        <w:rPr>
          <w:rFonts w:hint="default" w:ascii="Times New Roman" w:hAnsi="Times New Roman" w:cs="Times New Roman" w:eastAsiaTheme="minorEastAsia"/>
          <w:sz w:val="28"/>
          <w:szCs w:val="28"/>
          <w:highlight w:val="none"/>
          <w:lang w:val="en-US" w:eastAsia="zh-CN"/>
        </w:rPr>
        <w:t>渠</w:t>
      </w:r>
      <w:r>
        <w:rPr>
          <w:rFonts w:hint="default" w:ascii="Times New Roman" w:hAnsi="Times New Roman" w:cs="Times New Roman" w:eastAsiaTheme="minorEastAsia"/>
          <w:sz w:val="28"/>
          <w:szCs w:val="28"/>
          <w:highlight w:val="none"/>
        </w:rPr>
        <w:t>道和方式；</w:t>
      </w:r>
      <w:r>
        <w:rPr>
          <w:rFonts w:hint="default" w:ascii="Times New Roman" w:hAnsi="Times New Roman" w:eastAsia="微软雅黑" w:cs="Times New Roman"/>
          <w:sz w:val="28"/>
          <w:szCs w:val="28"/>
          <w:highlight w:val="none"/>
        </w:rPr>
        <w:t>②</w:t>
      </w:r>
      <w:r>
        <w:rPr>
          <w:rFonts w:hint="default" w:ascii="Times New Roman" w:hAnsi="Times New Roman" w:cs="Times New Roman" w:eastAsiaTheme="minorEastAsia"/>
          <w:sz w:val="28"/>
          <w:szCs w:val="28"/>
          <w:highlight w:val="none"/>
        </w:rPr>
        <w:t>协助MPAcc教育中心开展招生就业、毕业论文答辩以及MPAcc教学评估工作；</w:t>
      </w:r>
      <w:r>
        <w:rPr>
          <w:rFonts w:hint="default" w:ascii="Times New Roman" w:hAnsi="Times New Roman" w:eastAsia="微软雅黑" w:cs="Times New Roman"/>
          <w:sz w:val="28"/>
          <w:szCs w:val="28"/>
          <w:highlight w:val="none"/>
        </w:rPr>
        <w:t>③</w:t>
      </w:r>
      <w:r>
        <w:rPr>
          <w:rFonts w:hint="default" w:ascii="Times New Roman" w:hAnsi="Times New Roman" w:cs="Times New Roman" w:eastAsiaTheme="minorEastAsia"/>
          <w:sz w:val="28"/>
          <w:szCs w:val="28"/>
          <w:highlight w:val="none"/>
        </w:rPr>
        <w:t>协助助MPAcc教育中心组织校外实践导师学术讲座、校外专家学术讲座和学生宣传工作；</w:t>
      </w:r>
      <w:r>
        <w:rPr>
          <w:rFonts w:hint="default" w:ascii="Times New Roman" w:hAnsi="Times New Roman" w:eastAsia="微软雅黑" w:cs="Times New Roman"/>
          <w:sz w:val="28"/>
          <w:szCs w:val="28"/>
          <w:highlight w:val="none"/>
        </w:rPr>
        <w:t>④</w:t>
      </w:r>
      <w:r>
        <w:rPr>
          <w:rFonts w:hint="default" w:ascii="Times New Roman" w:hAnsi="Times New Roman" w:cs="Times New Roman" w:eastAsiaTheme="minorEastAsia"/>
          <w:sz w:val="28"/>
          <w:szCs w:val="28"/>
          <w:highlight w:val="none"/>
        </w:rPr>
        <w:t>组织不同年级之间的MPAcc学员开展联谊会；</w:t>
      </w:r>
      <w:r>
        <w:rPr>
          <w:rFonts w:hint="default" w:ascii="Times New Roman" w:hAnsi="Times New Roman" w:eastAsia="微软雅黑" w:cs="Times New Roman"/>
          <w:sz w:val="28"/>
          <w:szCs w:val="28"/>
          <w:highlight w:val="none"/>
        </w:rPr>
        <w:t>⑤</w:t>
      </w:r>
      <w:r>
        <w:rPr>
          <w:rFonts w:hint="default" w:ascii="Times New Roman" w:hAnsi="Times New Roman" w:cs="Times New Roman" w:eastAsiaTheme="minorEastAsia"/>
          <w:sz w:val="28"/>
          <w:szCs w:val="28"/>
          <w:highlight w:val="none"/>
        </w:rPr>
        <w:t>协助组织学校春季运动会等。</w:t>
      </w:r>
    </w:p>
    <w:p w14:paraId="654C8F88">
      <w:pPr>
        <w:spacing w:line="560" w:lineRule="exact"/>
        <w:ind w:firstLine="560" w:firstLineChars="200"/>
        <w:rPr>
          <w:rFonts w:hint="default" w:ascii="Times New Roman" w:hAnsi="Times New Roman" w:cs="Times New Roman" w:eastAsiaTheme="minorEastAsia"/>
          <w:sz w:val="28"/>
          <w:szCs w:val="28"/>
          <w:highlight w:val="none"/>
        </w:rPr>
      </w:pPr>
      <w:r>
        <w:rPr>
          <w:rFonts w:hint="default" w:ascii="Times New Roman" w:hAnsi="Times New Roman" w:cs="Times New Roman" w:eastAsiaTheme="minorEastAsia"/>
          <w:sz w:val="28"/>
          <w:szCs w:val="28"/>
          <w:highlight w:val="none"/>
        </w:rPr>
        <w:t>通过上述活动的开展，使MPAcc学员自我教育、自我管理、自我服务的能力和意识不断提升，凝聚力不断增加</w:t>
      </w:r>
      <w:r>
        <w:rPr>
          <w:rFonts w:hint="eastAsia" w:cs="Times New Roman" w:eastAsiaTheme="minorEastAsia"/>
          <w:sz w:val="28"/>
          <w:szCs w:val="28"/>
          <w:highlight w:val="none"/>
          <w:lang w:val="en-US" w:eastAsia="zh-CN"/>
        </w:rPr>
        <w:t>，</w:t>
      </w:r>
      <w:r>
        <w:rPr>
          <w:rFonts w:hint="default" w:ascii="Times New Roman" w:hAnsi="Times New Roman" w:cs="Times New Roman" w:eastAsiaTheme="minorEastAsia"/>
          <w:sz w:val="28"/>
          <w:szCs w:val="28"/>
          <w:highlight w:val="none"/>
        </w:rPr>
        <w:t>满足了地区对高层次专业人才的需求</w:t>
      </w:r>
      <w:r>
        <w:rPr>
          <w:rFonts w:hint="eastAsia" w:cs="Times New Roman" w:eastAsiaTheme="minorEastAsia"/>
          <w:sz w:val="28"/>
          <w:szCs w:val="28"/>
          <w:highlight w:val="none"/>
          <w:lang w:eastAsia="zh-CN"/>
        </w:rPr>
        <w:t>。</w:t>
      </w:r>
      <w:r>
        <w:rPr>
          <w:rFonts w:hint="default" w:ascii="Times New Roman" w:hAnsi="Times New Roman" w:cs="Times New Roman" w:eastAsiaTheme="minorEastAsia"/>
          <w:sz w:val="28"/>
          <w:szCs w:val="28"/>
          <w:highlight w:val="none"/>
        </w:rPr>
        <w:t>MPAcc</w:t>
      </w:r>
      <w:r>
        <w:rPr>
          <w:rFonts w:hint="eastAsia" w:cs="Times New Roman" w:eastAsiaTheme="minorEastAsia"/>
          <w:sz w:val="28"/>
          <w:szCs w:val="28"/>
          <w:highlight w:val="none"/>
          <w:lang w:val="en-US" w:eastAsia="zh-CN"/>
        </w:rPr>
        <w:t>毕业</w:t>
      </w:r>
      <w:r>
        <w:rPr>
          <w:rFonts w:hint="default" w:ascii="Times New Roman" w:hAnsi="Times New Roman" w:cs="Times New Roman" w:eastAsiaTheme="minorEastAsia"/>
          <w:sz w:val="28"/>
          <w:szCs w:val="28"/>
          <w:highlight w:val="none"/>
        </w:rPr>
        <w:t>学员在政府</w:t>
      </w:r>
      <w:r>
        <w:rPr>
          <w:rFonts w:hint="eastAsia" w:cs="Times New Roman" w:eastAsiaTheme="minorEastAsia"/>
          <w:sz w:val="28"/>
          <w:szCs w:val="28"/>
          <w:highlight w:val="none"/>
          <w:lang w:val="en-US" w:eastAsia="zh-CN"/>
        </w:rPr>
        <w:t>机关</w:t>
      </w:r>
      <w:r>
        <w:rPr>
          <w:rFonts w:hint="default" w:ascii="Times New Roman" w:hAnsi="Times New Roman" w:cs="Times New Roman" w:eastAsiaTheme="minorEastAsia"/>
          <w:sz w:val="28"/>
          <w:szCs w:val="28"/>
          <w:highlight w:val="none"/>
        </w:rPr>
        <w:t>、金融机构、大型企业等部门中从事相关工作，获得了用人单位的</w:t>
      </w:r>
      <w:r>
        <w:rPr>
          <w:rFonts w:hint="eastAsia" w:cs="Times New Roman" w:eastAsiaTheme="minorEastAsia"/>
          <w:sz w:val="28"/>
          <w:szCs w:val="28"/>
          <w:highlight w:val="none"/>
          <w:lang w:val="en-US" w:eastAsia="zh-CN"/>
        </w:rPr>
        <w:t>一致</w:t>
      </w:r>
      <w:r>
        <w:rPr>
          <w:rFonts w:hint="default" w:ascii="Times New Roman" w:hAnsi="Times New Roman" w:cs="Times New Roman" w:eastAsiaTheme="minorEastAsia"/>
          <w:sz w:val="28"/>
          <w:szCs w:val="28"/>
          <w:highlight w:val="none"/>
        </w:rPr>
        <w:t>好评，也为进一步</w:t>
      </w:r>
      <w:r>
        <w:rPr>
          <w:rFonts w:hint="eastAsia" w:cs="Times New Roman" w:eastAsiaTheme="minorEastAsia"/>
          <w:sz w:val="28"/>
          <w:szCs w:val="28"/>
          <w:highlight w:val="none"/>
          <w:lang w:val="en-US" w:eastAsia="zh-CN"/>
        </w:rPr>
        <w:t>会计</w:t>
      </w:r>
      <w:r>
        <w:rPr>
          <w:rFonts w:hint="default" w:ascii="Times New Roman" w:hAnsi="Times New Roman" w:cs="Times New Roman" w:eastAsiaTheme="minorEastAsia"/>
          <w:sz w:val="28"/>
          <w:szCs w:val="28"/>
          <w:highlight w:val="none"/>
        </w:rPr>
        <w:t>硕士的深造奠定良好的基础。</w:t>
      </w:r>
    </w:p>
    <w:p w14:paraId="68E17479">
      <w:pPr>
        <w:pStyle w:val="4"/>
        <w:spacing w:before="0" w:after="0" w:line="560" w:lineRule="exact"/>
        <w:ind w:firstLine="562" w:firstLineChars="200"/>
        <w:rPr>
          <w:rFonts w:hint="default" w:ascii="Times New Roman" w:hAnsi="Times New Roman" w:cs="Times New Roman" w:eastAsiaTheme="minorEastAsia"/>
          <w:b/>
          <w:bCs/>
          <w:sz w:val="28"/>
          <w:szCs w:val="28"/>
          <w:highlight w:val="none"/>
        </w:rPr>
      </w:pPr>
      <w:bookmarkStart w:id="25" w:name="_Toc22775"/>
      <w:bookmarkStart w:id="26" w:name="_Toc29347"/>
      <w:bookmarkStart w:id="27" w:name="_Toc14487"/>
      <w:r>
        <w:rPr>
          <w:rFonts w:hint="eastAsia" w:cs="Times New Roman" w:eastAsiaTheme="minorEastAsia"/>
          <w:b/>
          <w:bCs/>
          <w:color w:val="000000" w:themeColor="text1"/>
          <w:sz w:val="28"/>
          <w:szCs w:val="28"/>
          <w:highlight w:val="none"/>
          <w:lang w:val="en-US" w:eastAsia="zh-CN"/>
          <w14:textFill>
            <w14:solidFill>
              <w14:schemeClr w14:val="tx1"/>
            </w14:solidFill>
          </w14:textFill>
        </w:rPr>
        <w:t>2</w:t>
      </w:r>
      <w:r>
        <w:rPr>
          <w:rFonts w:hint="default" w:ascii="Times New Roman" w:hAnsi="Times New Roman" w:cs="Times New Roman" w:eastAsiaTheme="minorEastAsia"/>
          <w:b/>
          <w:bCs/>
          <w:color w:val="000000" w:themeColor="text1"/>
          <w:sz w:val="28"/>
          <w:szCs w:val="28"/>
          <w:highlight w:val="none"/>
          <w14:textFill>
            <w14:solidFill>
              <w14:schemeClr w14:val="tx1"/>
            </w14:solidFill>
          </w14:textFill>
        </w:rPr>
        <w:t>.科学研究</w:t>
      </w:r>
      <w:bookmarkEnd w:id="25"/>
      <w:bookmarkEnd w:id="26"/>
      <w:bookmarkEnd w:id="27"/>
    </w:p>
    <w:p w14:paraId="1948CD16">
      <w:pPr>
        <w:spacing w:line="560" w:lineRule="exact"/>
        <w:ind w:firstLine="560" w:firstLineChars="200"/>
        <w:rPr>
          <w:rFonts w:hint="eastAsia" w:cs="Times New Roman" w:eastAsiaTheme="minorEastAsia"/>
          <w:sz w:val="28"/>
          <w:szCs w:val="28"/>
          <w:highlight w:val="none"/>
          <w:lang w:val="en-US" w:eastAsia="zh-CN"/>
        </w:rPr>
      </w:pPr>
      <w:bookmarkStart w:id="28" w:name="_Toc14330"/>
      <w:bookmarkStart w:id="29" w:name="_Toc5369"/>
      <w:bookmarkStart w:id="30" w:name="_Toc900"/>
      <w:r>
        <w:rPr>
          <w:rFonts w:hint="eastAsia" w:cs="Times New Roman" w:eastAsiaTheme="minorEastAsia"/>
          <w:sz w:val="28"/>
          <w:szCs w:val="28"/>
          <w:highlight w:val="none"/>
          <w:lang w:val="en-US" w:eastAsia="zh-CN"/>
        </w:rPr>
        <w:t>2024年，本学位点成员共主持国家社会科学基金项目2项，教育厅自然科学基金项目1项，社科联理论创新项目2项，省教育厅人文社科研究项目1项，发表高水平论文 24篇。2024年会计专业硕士研究生导师与学院老师主要撰写的案例“组织生态学视角下农业合作社履行社会责任助力乡村振兴”荣获2023年会计硕士专业学位（MPAcc）优秀教学案例奖并入库。强化社会服务功能，以团队建设为抓手，以形成标志性社会服务成果为目标，在绩效评价领域立项经费达 120.78万元。</w:t>
      </w:r>
    </w:p>
    <w:p w14:paraId="71B0A9E6">
      <w:pPr>
        <w:pStyle w:val="4"/>
        <w:spacing w:before="0" w:after="0" w:line="560" w:lineRule="exact"/>
        <w:ind w:firstLine="562" w:firstLineChars="200"/>
        <w:rPr>
          <w:rFonts w:hint="default" w:ascii="Times New Roman" w:hAnsi="Times New Roman" w:cs="Times New Roman" w:eastAsiaTheme="minorEastAsia"/>
          <w:b/>
          <w:bCs/>
          <w:sz w:val="28"/>
          <w:szCs w:val="28"/>
          <w:highlight w:val="none"/>
        </w:rPr>
      </w:pPr>
      <w:r>
        <w:rPr>
          <w:rFonts w:hint="eastAsia" w:cs="Times New Roman" w:eastAsiaTheme="minorEastAsia"/>
          <w:b/>
          <w:bCs/>
          <w:sz w:val="28"/>
          <w:szCs w:val="28"/>
          <w:highlight w:val="none"/>
          <w:lang w:val="en-US" w:eastAsia="zh-CN"/>
        </w:rPr>
        <w:t>3</w:t>
      </w:r>
      <w:r>
        <w:rPr>
          <w:rFonts w:hint="default" w:ascii="Times New Roman" w:hAnsi="Times New Roman" w:cs="Times New Roman" w:eastAsiaTheme="minorEastAsia"/>
          <w:b/>
          <w:bCs/>
          <w:sz w:val="28"/>
          <w:szCs w:val="28"/>
          <w:highlight w:val="none"/>
        </w:rPr>
        <w:t>.教学科研支撑</w:t>
      </w:r>
      <w:bookmarkEnd w:id="28"/>
      <w:bookmarkEnd w:id="29"/>
      <w:bookmarkEnd w:id="30"/>
    </w:p>
    <w:p w14:paraId="5E3EF906">
      <w:pPr>
        <w:spacing w:line="560" w:lineRule="exact"/>
        <w:ind w:firstLine="560" w:firstLineChars="200"/>
        <w:rPr>
          <w:rFonts w:hint="eastAsia" w:ascii="Times New Roman" w:hAnsi="Times New Roman" w:cs="Times New Roman" w:eastAsiaTheme="minorEastAsia"/>
          <w:b w:val="0"/>
          <w:kern w:val="2"/>
          <w:sz w:val="28"/>
          <w:szCs w:val="28"/>
          <w:highlight w:val="none"/>
          <w:lang w:val="en-US" w:eastAsia="zh-CN" w:bidi="ar-SA"/>
        </w:rPr>
      </w:pPr>
      <w:r>
        <w:rPr>
          <w:rFonts w:hint="eastAsia" w:cs="Times New Roman" w:eastAsiaTheme="minorEastAsia"/>
          <w:sz w:val="28"/>
          <w:szCs w:val="28"/>
          <w:highlight w:val="none"/>
          <w:lang w:val="en-US" w:eastAsia="zh-CN"/>
        </w:rPr>
        <w:t>本学位点成立MPAcc教育中心，</w:t>
      </w:r>
      <w:bookmarkStart w:id="31" w:name="_Toc18143"/>
      <w:r>
        <w:rPr>
          <w:rFonts w:hint="eastAsia" w:cs="Times New Roman" w:eastAsiaTheme="minorEastAsia"/>
          <w:b w:val="0"/>
          <w:kern w:val="2"/>
          <w:sz w:val="28"/>
          <w:szCs w:val="28"/>
          <w:highlight w:val="none"/>
          <w:lang w:val="en-US" w:eastAsia="zh-CN" w:bidi="ar-SA"/>
        </w:rPr>
        <w:t>并</w:t>
      </w:r>
      <w:r>
        <w:rPr>
          <w:rFonts w:hint="eastAsia" w:ascii="Times New Roman" w:hAnsi="Times New Roman" w:cs="Times New Roman" w:eastAsiaTheme="minorEastAsia"/>
          <w:b w:val="0"/>
          <w:kern w:val="2"/>
          <w:sz w:val="28"/>
          <w:szCs w:val="28"/>
          <w:highlight w:val="none"/>
          <w:lang w:val="en-US" w:eastAsia="zh-CN" w:bidi="ar-SA"/>
        </w:rPr>
        <w:t>配备了专用教学办公场地</w:t>
      </w:r>
      <w:r>
        <w:rPr>
          <w:rFonts w:hint="eastAsia" w:cs="Times New Roman" w:eastAsiaTheme="minorEastAsia"/>
          <w:b w:val="0"/>
          <w:kern w:val="2"/>
          <w:sz w:val="28"/>
          <w:szCs w:val="28"/>
          <w:highlight w:val="none"/>
          <w:lang w:val="en-US" w:eastAsia="zh-CN" w:bidi="ar-SA"/>
        </w:rPr>
        <w:t>；重点建设资本运营与财务战略研究所、政府绩效评估中心科研机构。另外，与校外企业共</w:t>
      </w:r>
      <w:r>
        <w:rPr>
          <w:rFonts w:hint="eastAsia" w:ascii="Times New Roman" w:hAnsi="Times New Roman" w:cs="Times New Roman" w:eastAsiaTheme="minorEastAsia"/>
          <w:b w:val="0"/>
          <w:kern w:val="2"/>
          <w:sz w:val="28"/>
          <w:szCs w:val="28"/>
          <w:highlight w:val="none"/>
          <w:lang w:val="en-US" w:eastAsia="zh-CN" w:bidi="ar-SA"/>
        </w:rPr>
        <w:t xml:space="preserve">建实践基地，满足实践教学需要，为 MPAcc </w:t>
      </w:r>
      <w:r>
        <w:rPr>
          <w:rFonts w:hint="eastAsia" w:cs="Times New Roman" w:eastAsiaTheme="minorEastAsia"/>
          <w:b w:val="0"/>
          <w:kern w:val="2"/>
          <w:sz w:val="28"/>
          <w:szCs w:val="28"/>
          <w:highlight w:val="none"/>
          <w:lang w:val="en-US" w:eastAsia="zh-CN" w:bidi="ar-SA"/>
        </w:rPr>
        <w:t>培养</w:t>
      </w:r>
      <w:r>
        <w:rPr>
          <w:rFonts w:hint="eastAsia" w:ascii="Times New Roman" w:hAnsi="Times New Roman" w:cs="Times New Roman" w:eastAsiaTheme="minorEastAsia"/>
          <w:b w:val="0"/>
          <w:kern w:val="2"/>
          <w:sz w:val="28"/>
          <w:szCs w:val="28"/>
          <w:highlight w:val="none"/>
          <w:lang w:val="en-US" w:eastAsia="zh-CN" w:bidi="ar-SA"/>
        </w:rPr>
        <w:t>提供了良好的条件。</w:t>
      </w:r>
    </w:p>
    <w:p w14:paraId="3C2B196F">
      <w:pPr>
        <w:spacing w:line="560" w:lineRule="exact"/>
        <w:ind w:firstLine="560" w:firstLineChars="200"/>
        <w:rPr>
          <w:rFonts w:hint="eastAsia" w:ascii="Times New Roman" w:hAnsi="Times New Roman" w:cs="Times New Roman" w:eastAsiaTheme="minorEastAsia"/>
          <w:b w:val="0"/>
          <w:kern w:val="2"/>
          <w:sz w:val="28"/>
          <w:szCs w:val="28"/>
          <w:highlight w:val="none"/>
          <w:lang w:val="en-US" w:eastAsia="zh-CN" w:bidi="ar-SA"/>
        </w:rPr>
      </w:pPr>
      <w:r>
        <w:rPr>
          <w:rFonts w:hint="eastAsia" w:cs="Times New Roman" w:eastAsiaTheme="minorEastAsia"/>
          <w:b w:val="0"/>
          <w:kern w:val="2"/>
          <w:sz w:val="28"/>
          <w:szCs w:val="28"/>
          <w:highlight w:val="none"/>
          <w:lang w:val="en-US" w:eastAsia="zh-CN" w:bidi="ar-SA"/>
        </w:rPr>
        <w:t>（</w:t>
      </w:r>
      <w:r>
        <w:rPr>
          <w:rFonts w:hint="eastAsia" w:ascii="Times New Roman" w:hAnsi="Times New Roman" w:cs="Times New Roman" w:eastAsiaTheme="minorEastAsia"/>
          <w:b w:val="0"/>
          <w:kern w:val="2"/>
          <w:sz w:val="28"/>
          <w:szCs w:val="28"/>
          <w:highlight w:val="none"/>
          <w:lang w:val="en-US" w:eastAsia="zh-CN" w:bidi="ar-SA"/>
        </w:rPr>
        <w:t>1</w:t>
      </w:r>
      <w:r>
        <w:rPr>
          <w:rFonts w:hint="eastAsia" w:cs="Times New Roman" w:eastAsiaTheme="minorEastAsia"/>
          <w:b w:val="0"/>
          <w:kern w:val="2"/>
          <w:sz w:val="28"/>
          <w:szCs w:val="28"/>
          <w:highlight w:val="none"/>
          <w:lang w:val="en-US" w:eastAsia="zh-CN" w:bidi="ar-SA"/>
        </w:rPr>
        <w:t>）</w:t>
      </w:r>
      <w:r>
        <w:rPr>
          <w:rFonts w:hint="eastAsia" w:ascii="Times New Roman" w:hAnsi="Times New Roman" w:cs="Times New Roman" w:eastAsiaTheme="minorEastAsia"/>
          <w:b w:val="0"/>
          <w:kern w:val="2"/>
          <w:sz w:val="28"/>
          <w:szCs w:val="28"/>
          <w:highlight w:val="none"/>
          <w:lang w:val="en-US" w:eastAsia="zh-CN" w:bidi="ar-SA"/>
        </w:rPr>
        <w:t>图书馆</w:t>
      </w:r>
      <w:r>
        <w:rPr>
          <w:rFonts w:hint="eastAsia" w:cs="Times New Roman" w:eastAsiaTheme="minorEastAsia"/>
          <w:b w:val="0"/>
          <w:kern w:val="2"/>
          <w:sz w:val="28"/>
          <w:szCs w:val="28"/>
          <w:highlight w:val="none"/>
          <w:lang w:val="en-US" w:eastAsia="zh-CN" w:bidi="ar-SA"/>
        </w:rPr>
        <w:t>（资料室）</w:t>
      </w:r>
      <w:r>
        <w:rPr>
          <w:rFonts w:hint="eastAsia" w:ascii="Times New Roman" w:hAnsi="Times New Roman" w:cs="Times New Roman" w:eastAsiaTheme="minorEastAsia"/>
          <w:b w:val="0"/>
          <w:kern w:val="2"/>
          <w:sz w:val="28"/>
          <w:szCs w:val="28"/>
          <w:highlight w:val="none"/>
          <w:lang w:val="en-US" w:eastAsia="zh-CN" w:bidi="ar-SA"/>
        </w:rPr>
        <w:t>建设</w:t>
      </w:r>
    </w:p>
    <w:p w14:paraId="60FC3780">
      <w:pPr>
        <w:spacing w:line="560" w:lineRule="exact"/>
        <w:ind w:firstLine="560" w:firstLineChars="200"/>
        <w:rPr>
          <w:rFonts w:hint="eastAsia" w:ascii="Times New Roman" w:hAnsi="Times New Roman" w:cs="Times New Roman" w:eastAsiaTheme="minorEastAsia"/>
          <w:b w:val="0"/>
          <w:kern w:val="2"/>
          <w:sz w:val="28"/>
          <w:szCs w:val="28"/>
          <w:highlight w:val="none"/>
          <w:lang w:val="en-US" w:eastAsia="zh-CN" w:bidi="ar-SA"/>
        </w:rPr>
      </w:pPr>
      <w:r>
        <w:rPr>
          <w:rFonts w:hint="eastAsia" w:ascii="Times New Roman" w:hAnsi="Times New Roman" w:cs="Times New Roman" w:eastAsiaTheme="minorEastAsia"/>
          <w:b w:val="0"/>
          <w:kern w:val="2"/>
          <w:sz w:val="28"/>
          <w:szCs w:val="28"/>
          <w:highlight w:val="none"/>
          <w:lang w:val="en-US" w:eastAsia="zh-CN" w:bidi="ar-SA"/>
        </w:rPr>
        <w:t>学校图书馆：图书馆现有馆藏纸质文献247万册分布于两个馆舍，实行通借通还；中外文纸质期刊1800余种，一式两份可在两个馆舍分别取阅。电子图书164万余册，电子期刊3.6万余种。购买有中外文数据库40余种，可由校园网自助获取数据库资源。此外，图书馆自建有山地经济特色库、生态经济特色库、反贫困问题特色库、经济史特色库、贵州省哲学社会科学优秀科研成果库、贵州财经大学教学辅助用多媒体数据库和贵州省情特色库7个数据库。图书馆充分利用现代信息技术手段，实现数字信息环境下传统图书馆与数字图书馆的共存互补，正全面推行自动化、网络化管理和自助式服务。</w:t>
      </w:r>
    </w:p>
    <w:p w14:paraId="1314DE95">
      <w:pPr>
        <w:spacing w:line="560" w:lineRule="exact"/>
        <w:ind w:firstLine="560" w:firstLineChars="200"/>
        <w:rPr>
          <w:rFonts w:hint="eastAsia" w:ascii="Times New Roman" w:hAnsi="Times New Roman" w:cs="Times New Roman" w:eastAsiaTheme="minorEastAsia"/>
          <w:b w:val="0"/>
          <w:kern w:val="2"/>
          <w:sz w:val="28"/>
          <w:szCs w:val="28"/>
          <w:highlight w:val="none"/>
          <w:lang w:val="en-US" w:eastAsia="zh-CN" w:bidi="ar-SA"/>
        </w:rPr>
      </w:pPr>
      <w:r>
        <w:rPr>
          <w:rFonts w:hint="eastAsia" w:ascii="Times New Roman" w:hAnsi="Times New Roman" w:cs="Times New Roman" w:eastAsiaTheme="minorEastAsia"/>
          <w:b w:val="0"/>
          <w:kern w:val="2"/>
          <w:sz w:val="28"/>
          <w:szCs w:val="28"/>
          <w:highlight w:val="none"/>
          <w:lang w:val="en-US" w:eastAsia="zh-CN" w:bidi="ar-SA"/>
        </w:rPr>
        <w:t>学院图书资料室：会计学院自设有资料室和阅览室，</w:t>
      </w:r>
      <w:r>
        <w:rPr>
          <w:rFonts w:hint="eastAsia" w:cs="Times New Roman" w:eastAsiaTheme="minorEastAsia"/>
          <w:b w:val="0"/>
          <w:kern w:val="2"/>
          <w:sz w:val="28"/>
          <w:szCs w:val="28"/>
          <w:highlight w:val="none"/>
          <w:lang w:val="en-US" w:eastAsia="zh-CN" w:bidi="ar-SA"/>
        </w:rPr>
        <w:t>根据师生需求</w:t>
      </w:r>
      <w:r>
        <w:rPr>
          <w:rFonts w:hint="eastAsia" w:ascii="Times New Roman" w:hAnsi="Times New Roman" w:cs="Times New Roman" w:eastAsiaTheme="minorEastAsia"/>
          <w:b w:val="0"/>
          <w:kern w:val="2"/>
          <w:sz w:val="28"/>
          <w:szCs w:val="28"/>
          <w:highlight w:val="none"/>
          <w:lang w:val="en-US" w:eastAsia="zh-CN" w:bidi="ar-SA"/>
        </w:rPr>
        <w:t>订购了经管类的重要期刊以及与财务、会计与审计相关的核心期刊</w:t>
      </w:r>
      <w:r>
        <w:rPr>
          <w:rFonts w:hint="eastAsia" w:cs="Times New Roman" w:eastAsiaTheme="minorEastAsia"/>
          <w:b w:val="0"/>
          <w:kern w:val="2"/>
          <w:sz w:val="28"/>
          <w:szCs w:val="28"/>
          <w:highlight w:val="none"/>
          <w:lang w:val="en-US" w:eastAsia="zh-CN" w:bidi="ar-SA"/>
        </w:rPr>
        <w:t>，如</w:t>
      </w:r>
      <w:r>
        <w:rPr>
          <w:rFonts w:hint="eastAsia" w:ascii="Times New Roman" w:hAnsi="Times New Roman" w:cs="Times New Roman" w:eastAsiaTheme="minorEastAsia"/>
          <w:b w:val="0"/>
          <w:kern w:val="2"/>
          <w:sz w:val="28"/>
          <w:szCs w:val="28"/>
          <w:highlight w:val="none"/>
          <w:lang w:val="en-US" w:eastAsia="zh-CN" w:bidi="ar-SA"/>
        </w:rPr>
        <w:t>《经济研究》《管理世界》《会计研究》</w:t>
      </w:r>
      <w:r>
        <w:rPr>
          <w:rFonts w:hint="eastAsia" w:cs="Times New Roman" w:eastAsiaTheme="minorEastAsia"/>
          <w:b w:val="0"/>
          <w:kern w:val="2"/>
          <w:sz w:val="28"/>
          <w:szCs w:val="28"/>
          <w:highlight w:val="none"/>
          <w:lang w:val="en-US" w:eastAsia="zh-CN" w:bidi="ar-SA"/>
        </w:rPr>
        <w:t>《中国社会科学》</w:t>
      </w:r>
      <w:r>
        <w:rPr>
          <w:rFonts w:hint="eastAsia" w:ascii="Times New Roman" w:hAnsi="Times New Roman" w:cs="Times New Roman" w:eastAsiaTheme="minorEastAsia"/>
          <w:b w:val="0"/>
          <w:kern w:val="2"/>
          <w:sz w:val="28"/>
          <w:szCs w:val="28"/>
          <w:highlight w:val="none"/>
          <w:lang w:val="en-US" w:eastAsia="zh-CN" w:bidi="ar-SA"/>
        </w:rPr>
        <w:t>等。</w:t>
      </w:r>
    </w:p>
    <w:p w14:paraId="2BD85985">
      <w:pPr>
        <w:spacing w:line="560" w:lineRule="exact"/>
        <w:ind w:firstLine="560" w:firstLineChars="200"/>
        <w:rPr>
          <w:rFonts w:hint="eastAsia" w:ascii="Times New Roman" w:hAnsi="Times New Roman" w:cs="Times New Roman" w:eastAsiaTheme="minorEastAsia"/>
          <w:b w:val="0"/>
          <w:kern w:val="2"/>
          <w:sz w:val="28"/>
          <w:szCs w:val="28"/>
          <w:highlight w:val="none"/>
          <w:lang w:val="en-US" w:eastAsia="zh-CN" w:bidi="ar-SA"/>
        </w:rPr>
      </w:pPr>
      <w:r>
        <w:rPr>
          <w:rFonts w:hint="eastAsia" w:cs="Times New Roman" w:eastAsiaTheme="minorEastAsia"/>
          <w:b w:val="0"/>
          <w:kern w:val="2"/>
          <w:sz w:val="28"/>
          <w:szCs w:val="28"/>
          <w:highlight w:val="none"/>
          <w:lang w:val="en-US" w:eastAsia="zh-CN" w:bidi="ar-SA"/>
        </w:rPr>
        <w:t>（2）交流</w:t>
      </w:r>
      <w:r>
        <w:rPr>
          <w:rFonts w:hint="eastAsia" w:ascii="Times New Roman" w:hAnsi="Times New Roman" w:cs="Times New Roman" w:eastAsiaTheme="minorEastAsia"/>
          <w:b w:val="0"/>
          <w:kern w:val="2"/>
          <w:sz w:val="28"/>
          <w:szCs w:val="28"/>
          <w:highlight w:val="none"/>
          <w:lang w:val="en-US" w:eastAsia="zh-CN" w:bidi="ar-SA"/>
        </w:rPr>
        <w:t>平台建设</w:t>
      </w:r>
    </w:p>
    <w:p w14:paraId="4FBC5BBF">
      <w:pPr>
        <w:spacing w:line="560" w:lineRule="exact"/>
        <w:ind w:firstLine="560" w:firstLineChars="200"/>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本学位点</w:t>
      </w:r>
      <w:r>
        <w:rPr>
          <w:rFonts w:hint="eastAsia" w:cs="Times New Roman" w:eastAsiaTheme="minorEastAsia"/>
          <w:color w:val="000000" w:themeColor="text1"/>
          <w:sz w:val="28"/>
          <w:szCs w:val="28"/>
          <w:highlight w:val="none"/>
          <w:lang w:val="en-US" w:eastAsia="zh-CN"/>
          <w14:textFill>
            <w14:solidFill>
              <w14:schemeClr w14:val="tx1"/>
            </w14:solidFill>
          </w14:textFill>
        </w:rPr>
        <w:t>构建</w:t>
      </w: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“贵州省会计论坛”的交流平台，邀请省内高校和知名企业专家交流学术界和实务届的重要成果和学术前沿，迄今为止，已成功举办两届。</w:t>
      </w:r>
    </w:p>
    <w:p w14:paraId="04E0AD8B">
      <w:pPr>
        <w:pStyle w:val="4"/>
        <w:tabs>
          <w:tab w:val="left" w:pos="312"/>
        </w:tabs>
        <w:spacing w:before="0" w:after="0" w:line="560" w:lineRule="exact"/>
        <w:ind w:left="560"/>
        <w:rPr>
          <w:rFonts w:hint="default" w:ascii="Times New Roman" w:hAnsi="Times New Roman" w:cs="Times New Roman" w:eastAsiaTheme="minorEastAsia"/>
          <w:b/>
          <w:bCs/>
          <w:sz w:val="28"/>
          <w:szCs w:val="28"/>
          <w:highlight w:val="none"/>
        </w:rPr>
      </w:pPr>
      <w:bookmarkStart w:id="32" w:name="_Toc16720"/>
      <w:bookmarkStart w:id="33" w:name="_Toc8100"/>
      <w:r>
        <w:rPr>
          <w:rFonts w:hint="eastAsia" w:cs="Times New Roman" w:eastAsiaTheme="minorEastAsia"/>
          <w:b/>
          <w:bCs/>
          <w:sz w:val="28"/>
          <w:szCs w:val="28"/>
          <w:highlight w:val="none"/>
          <w:lang w:val="en-US" w:eastAsia="zh-CN"/>
        </w:rPr>
        <w:t>4</w:t>
      </w:r>
      <w:r>
        <w:rPr>
          <w:rFonts w:hint="default" w:ascii="Times New Roman" w:hAnsi="Times New Roman" w:cs="Times New Roman" w:eastAsiaTheme="minorEastAsia"/>
          <w:b/>
          <w:bCs/>
          <w:sz w:val="28"/>
          <w:szCs w:val="28"/>
          <w:highlight w:val="none"/>
        </w:rPr>
        <w:t>.奖助体系</w:t>
      </w:r>
      <w:bookmarkEnd w:id="31"/>
      <w:bookmarkEnd w:id="32"/>
      <w:bookmarkEnd w:id="33"/>
    </w:p>
    <w:p w14:paraId="79D7588E">
      <w:pPr>
        <w:spacing w:line="560" w:lineRule="exact"/>
        <w:ind w:firstLine="560" w:firstLineChars="200"/>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bookmarkStart w:id="34" w:name="_Toc16933"/>
      <w:bookmarkStart w:id="35" w:name="_Toc4972"/>
      <w:bookmarkStart w:id="36" w:name="_Toc2352"/>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（1）奖学金方面</w:t>
      </w:r>
    </w:p>
    <w:p w14:paraId="2C8EF6BE">
      <w:pPr>
        <w:spacing w:line="560" w:lineRule="exact"/>
        <w:ind w:firstLine="560" w:firstLineChars="200"/>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在制度方面，根据《贵州财经大学研究生学业奖学金评选实施细则（2023年修订）》，会计学院结合人才培养需求，制定会计学院研究生奖学金评选及计算综合测评办法（2024修订）》，以此文件为依据组织学生计算综合测评成绩，并开展2023-2024学年奖学金评选工作。</w:t>
      </w:r>
    </w:p>
    <w:p w14:paraId="40921574">
      <w:pPr>
        <w:spacing w:line="560" w:lineRule="exact"/>
        <w:ind w:firstLine="560" w:firstLineChars="200"/>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根据《贵州财经大学办公室关于做好2023-2024学年研究生学业奖学金评选推荐工作的通知》）（校办发〔2024〕103号）要求，会计学院成立学业奖学金评审委员会，并讨论通过《贵州财经大学会计学院2023-2024学年研究生学业奖学金评选方案》。经学院和学业奖学金评审委员会讨论，确定以学硕和专硕的班级人数为基础按照一等奖学金15%、二等奖学金25%、三等奖学金35%的比例进行名额分配（四舍五入以整数为单位），设置一等奖学金8889元、二等奖学金6900元、三等奖学金4900元。具体分配名额如下：</w:t>
      </w:r>
    </w:p>
    <w:tbl>
      <w:tblPr>
        <w:tblStyle w:val="10"/>
        <w:tblW w:w="869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26"/>
        <w:gridCol w:w="1468"/>
        <w:gridCol w:w="1073"/>
        <w:gridCol w:w="1686"/>
        <w:gridCol w:w="1713"/>
        <w:gridCol w:w="1627"/>
      </w:tblGrid>
      <w:tr w14:paraId="496D1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8693" w:type="dxa"/>
            <w:gridSpan w:val="6"/>
            <w:tcBorders>
              <w:top w:val="nil"/>
              <w:left w:val="nil"/>
              <w:bottom w:val="nil"/>
              <w:right w:val="nil"/>
            </w:tcBorders>
            <w:shd w:val="clear" w:color="auto" w:fill="auto"/>
            <w:vAlign w:val="center"/>
          </w:tcPr>
          <w:p w14:paraId="1EB5C868">
            <w:pPr>
              <w:spacing w:line="560" w:lineRule="exact"/>
              <w:ind w:firstLine="560" w:firstLineChars="200"/>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会计学院2023-2024学年研究生学业奖学金评选名额分配表</w:t>
            </w:r>
          </w:p>
        </w:tc>
      </w:tr>
      <w:tr w14:paraId="504DA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693" w:type="dxa"/>
            <w:gridSpan w:val="6"/>
            <w:tcBorders>
              <w:top w:val="nil"/>
              <w:left w:val="nil"/>
              <w:bottom w:val="nil"/>
              <w:right w:val="nil"/>
            </w:tcBorders>
            <w:shd w:val="clear" w:color="auto" w:fill="auto"/>
            <w:vAlign w:val="center"/>
          </w:tcPr>
          <w:p w14:paraId="7015DF62">
            <w:pPr>
              <w:spacing w:line="560" w:lineRule="exact"/>
              <w:ind w:firstLine="560" w:firstLineChars="200"/>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（2022级、2023级研究生）</w:t>
            </w:r>
          </w:p>
        </w:tc>
      </w:tr>
      <w:tr w14:paraId="0AA38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126" w:type="dxa"/>
            <w:tcBorders>
              <w:top w:val="single" w:color="000000" w:sz="4" w:space="0"/>
              <w:left w:val="single" w:color="000000" w:sz="4" w:space="0"/>
              <w:bottom w:val="single" w:color="000000" w:sz="4" w:space="0"/>
              <w:right w:val="single" w:color="000000" w:sz="4" w:space="0"/>
            </w:tcBorders>
            <w:shd w:val="clear" w:color="auto" w:fill="auto"/>
            <w:vAlign w:val="top"/>
          </w:tcPr>
          <w:p w14:paraId="03A5711B">
            <w:pPr>
              <w:spacing w:line="560" w:lineRule="exact"/>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年级</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top"/>
          </w:tcPr>
          <w:p w14:paraId="51638645">
            <w:pPr>
              <w:spacing w:line="560" w:lineRule="exact"/>
              <w:ind w:firstLine="560" w:firstLineChars="200"/>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班级</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top"/>
          </w:tcPr>
          <w:p w14:paraId="1B151ABD">
            <w:pPr>
              <w:spacing w:line="560" w:lineRule="exact"/>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人数</w:t>
            </w:r>
          </w:p>
        </w:tc>
        <w:tc>
          <w:tcPr>
            <w:tcW w:w="1686" w:type="dxa"/>
            <w:tcBorders>
              <w:top w:val="single" w:color="000000" w:sz="4" w:space="0"/>
              <w:left w:val="single" w:color="000000" w:sz="4" w:space="0"/>
              <w:bottom w:val="single" w:color="000000" w:sz="4" w:space="0"/>
              <w:right w:val="single" w:color="000000" w:sz="4" w:space="0"/>
            </w:tcBorders>
            <w:shd w:val="clear" w:color="auto" w:fill="auto"/>
            <w:vAlign w:val="top"/>
          </w:tcPr>
          <w:p w14:paraId="08FD07EA">
            <w:pPr>
              <w:spacing w:line="560" w:lineRule="exact"/>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一等名额</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top"/>
          </w:tcPr>
          <w:p w14:paraId="6C51874A">
            <w:pPr>
              <w:spacing w:line="560" w:lineRule="exact"/>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二等名额</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top"/>
          </w:tcPr>
          <w:p w14:paraId="6129FA65">
            <w:pPr>
              <w:spacing w:line="560" w:lineRule="exact"/>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三等名额</w:t>
            </w:r>
          </w:p>
        </w:tc>
      </w:tr>
      <w:tr w14:paraId="39E7E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12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CE1E2">
            <w:pPr>
              <w:spacing w:line="560" w:lineRule="exact"/>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2022级</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50724">
            <w:pPr>
              <w:spacing w:line="560" w:lineRule="exact"/>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学硕</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35ED6">
            <w:pPr>
              <w:spacing w:line="560" w:lineRule="exact"/>
              <w:ind w:firstLine="560" w:firstLineChars="200"/>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16</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2E4A9">
            <w:pPr>
              <w:spacing w:line="560" w:lineRule="exact"/>
              <w:ind w:firstLine="560" w:firstLineChars="200"/>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2</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99C49">
            <w:pPr>
              <w:spacing w:line="560" w:lineRule="exact"/>
              <w:ind w:firstLine="560" w:firstLineChars="200"/>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4</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E3D69">
            <w:pPr>
              <w:spacing w:line="560" w:lineRule="exact"/>
              <w:ind w:firstLine="560" w:firstLineChars="200"/>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6</w:t>
            </w:r>
          </w:p>
        </w:tc>
      </w:tr>
      <w:tr w14:paraId="55B60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1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C3570">
            <w:pPr>
              <w:spacing w:line="560" w:lineRule="exact"/>
              <w:ind w:firstLine="560" w:firstLineChars="200"/>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2DD48">
            <w:pPr>
              <w:spacing w:line="560" w:lineRule="exact"/>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专硕1班</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6521F">
            <w:pPr>
              <w:spacing w:line="560" w:lineRule="exact"/>
              <w:ind w:firstLine="560" w:firstLineChars="200"/>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60</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1F1E5">
            <w:pPr>
              <w:spacing w:line="560" w:lineRule="exact"/>
              <w:ind w:firstLine="560" w:firstLineChars="200"/>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9</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1B6D0">
            <w:pPr>
              <w:spacing w:line="560" w:lineRule="exact"/>
              <w:ind w:firstLine="560" w:firstLineChars="200"/>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15</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5A04C">
            <w:pPr>
              <w:spacing w:line="560" w:lineRule="exact"/>
              <w:ind w:firstLine="560" w:firstLineChars="200"/>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21</w:t>
            </w:r>
          </w:p>
        </w:tc>
      </w:tr>
      <w:tr w14:paraId="3DB01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1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1042E">
            <w:pPr>
              <w:spacing w:line="560" w:lineRule="exact"/>
              <w:ind w:firstLine="560" w:firstLineChars="200"/>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2F29A">
            <w:pPr>
              <w:spacing w:line="560" w:lineRule="exact"/>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专硕2班</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3E45B">
            <w:pPr>
              <w:spacing w:line="560" w:lineRule="exact"/>
              <w:ind w:firstLine="560" w:firstLineChars="200"/>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58</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303D8">
            <w:pPr>
              <w:spacing w:line="560" w:lineRule="exact"/>
              <w:ind w:firstLine="560" w:firstLineChars="200"/>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9</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02302">
            <w:pPr>
              <w:spacing w:line="560" w:lineRule="exact"/>
              <w:ind w:firstLine="560" w:firstLineChars="200"/>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15</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FB526">
            <w:pPr>
              <w:spacing w:line="560" w:lineRule="exact"/>
              <w:ind w:firstLine="560" w:firstLineChars="200"/>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20</w:t>
            </w:r>
          </w:p>
        </w:tc>
      </w:tr>
      <w:tr w14:paraId="45C84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1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C1AA7">
            <w:pPr>
              <w:spacing w:line="560" w:lineRule="exact"/>
              <w:ind w:firstLine="560" w:firstLineChars="200"/>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B7783">
            <w:pPr>
              <w:spacing w:line="560" w:lineRule="exact"/>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专硕3班</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45E3F">
            <w:pPr>
              <w:spacing w:line="560" w:lineRule="exact"/>
              <w:ind w:firstLine="560" w:firstLineChars="200"/>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60</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0FC9E">
            <w:pPr>
              <w:spacing w:line="560" w:lineRule="exact"/>
              <w:ind w:firstLine="560" w:firstLineChars="200"/>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9</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F165B">
            <w:pPr>
              <w:spacing w:line="560" w:lineRule="exact"/>
              <w:ind w:firstLine="560" w:firstLineChars="200"/>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15</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E699B">
            <w:pPr>
              <w:spacing w:line="560" w:lineRule="exact"/>
              <w:ind w:firstLine="560" w:firstLineChars="200"/>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21</w:t>
            </w:r>
          </w:p>
        </w:tc>
      </w:tr>
      <w:tr w14:paraId="47656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12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EDCEE">
            <w:pPr>
              <w:spacing w:line="560" w:lineRule="exact"/>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2023级</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865A1">
            <w:pPr>
              <w:spacing w:line="560" w:lineRule="exact"/>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学硕</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77709">
            <w:pPr>
              <w:spacing w:line="560" w:lineRule="exact"/>
              <w:ind w:firstLine="560" w:firstLineChars="200"/>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17</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8B624">
            <w:pPr>
              <w:spacing w:line="560" w:lineRule="exact"/>
              <w:ind w:firstLine="560" w:firstLineChars="200"/>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3</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943A4">
            <w:pPr>
              <w:spacing w:line="560" w:lineRule="exact"/>
              <w:ind w:firstLine="560" w:firstLineChars="200"/>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4</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DE2E7">
            <w:pPr>
              <w:spacing w:line="560" w:lineRule="exact"/>
              <w:ind w:firstLine="560" w:firstLineChars="200"/>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6</w:t>
            </w:r>
          </w:p>
        </w:tc>
      </w:tr>
      <w:tr w14:paraId="0437C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1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1B612">
            <w:pPr>
              <w:spacing w:line="560" w:lineRule="exact"/>
              <w:ind w:firstLine="560" w:firstLineChars="200"/>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8EE94">
            <w:pPr>
              <w:spacing w:line="560" w:lineRule="exact"/>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专硕1班</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2511F">
            <w:pPr>
              <w:spacing w:line="560" w:lineRule="exact"/>
              <w:ind w:firstLine="560" w:firstLineChars="200"/>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60</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E31C4">
            <w:pPr>
              <w:spacing w:line="560" w:lineRule="exact"/>
              <w:ind w:firstLine="560" w:firstLineChars="200"/>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9</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CF7E4">
            <w:pPr>
              <w:spacing w:line="560" w:lineRule="exact"/>
              <w:ind w:firstLine="560" w:firstLineChars="200"/>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15</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4A41C">
            <w:pPr>
              <w:spacing w:line="560" w:lineRule="exact"/>
              <w:ind w:firstLine="560" w:firstLineChars="200"/>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21</w:t>
            </w:r>
          </w:p>
        </w:tc>
      </w:tr>
      <w:tr w14:paraId="3566E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1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AEBFE">
            <w:pPr>
              <w:spacing w:line="560" w:lineRule="exact"/>
              <w:ind w:firstLine="560" w:firstLineChars="200"/>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9309D">
            <w:pPr>
              <w:spacing w:line="560" w:lineRule="exact"/>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专硕2班</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C4A27">
            <w:pPr>
              <w:spacing w:line="560" w:lineRule="exact"/>
              <w:ind w:firstLine="560" w:firstLineChars="200"/>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60</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1F515">
            <w:pPr>
              <w:spacing w:line="560" w:lineRule="exact"/>
              <w:ind w:firstLine="560" w:firstLineChars="200"/>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9</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6B0FA">
            <w:pPr>
              <w:spacing w:line="560" w:lineRule="exact"/>
              <w:ind w:firstLine="560" w:firstLineChars="200"/>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15</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C4DFF">
            <w:pPr>
              <w:spacing w:line="560" w:lineRule="exact"/>
              <w:ind w:firstLine="560" w:firstLineChars="200"/>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21</w:t>
            </w:r>
          </w:p>
        </w:tc>
      </w:tr>
      <w:tr w14:paraId="1FC0F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1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A3F67">
            <w:pPr>
              <w:spacing w:line="560" w:lineRule="exact"/>
              <w:ind w:firstLine="560" w:firstLineChars="200"/>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9A868">
            <w:pPr>
              <w:spacing w:line="560" w:lineRule="exact"/>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专硕3班</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FA6C8">
            <w:pPr>
              <w:spacing w:line="560" w:lineRule="exact"/>
              <w:ind w:firstLine="560" w:firstLineChars="200"/>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59</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777F4">
            <w:pPr>
              <w:spacing w:line="560" w:lineRule="exact"/>
              <w:ind w:firstLine="560" w:firstLineChars="200"/>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9</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0B7F7">
            <w:pPr>
              <w:spacing w:line="560" w:lineRule="exact"/>
              <w:ind w:firstLine="560" w:firstLineChars="200"/>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15</w:t>
            </w:r>
          </w:p>
        </w:tc>
        <w:tc>
          <w:tcPr>
            <w:tcW w:w="1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B335C">
            <w:pPr>
              <w:spacing w:line="560" w:lineRule="exact"/>
              <w:ind w:firstLine="560" w:firstLineChars="200"/>
              <w:jc w:val="cente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21</w:t>
            </w:r>
          </w:p>
        </w:tc>
      </w:tr>
    </w:tbl>
    <w:p w14:paraId="7A5B13A8">
      <w:pPr>
        <w:spacing w:line="560" w:lineRule="exact"/>
        <w:ind w:firstLine="560" w:firstLineChars="200"/>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 xml:space="preserve">经过公平、公正、公开评选，我院2024年度评选出张媛等59名学生获得一等学业奖学金，每生8889元；万慧娟等98名同学获得二等学业奖学金，每生6900元；徐依诺等137名同学获得三等学业奖学金，每生4900元。 </w:t>
      </w:r>
    </w:p>
    <w:p w14:paraId="708C9E7B">
      <w:pPr>
        <w:spacing w:line="560" w:lineRule="exact"/>
        <w:ind w:firstLine="560" w:firstLineChars="200"/>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根据《贵州财经大学办公室关于做好2023-2024学年研究生国家奖学金评选推荐工作的通知》（校办发〔2024〕123号）和《贵州财经大学办公室关于追加2023-2024学年国家奖学金评选名额的通知》（校办发〔2024〕171号）的文件要求，会计学院成立国家奖学金评审委员会，并讨论通过《贵州财经大学会计学院2023-2024学年研究生国家奖学金评选方案》。经公平、公正、公开评选，胡灿等16名同学获得2023-2024学年研究生国家奖学金，每生奖学金20000元；</w:t>
      </w:r>
    </w:p>
    <w:p w14:paraId="6C06FACA">
      <w:pPr>
        <w:spacing w:line="560" w:lineRule="exact"/>
        <w:ind w:firstLine="560" w:firstLineChars="200"/>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根据《贵州财经大学办公室关于评选2023-2024学年洪银兴奖学金“奋进奖”“创新奖”的通知》（校办发〔2024〕170号）经公平、公正、公开评选，我院研究生吴利进等3名同学获得“洪银兴奋进奖”；研究生胡灿等3名同学获得“洪银兴创新奖”，每生奖学金5000元。</w:t>
      </w:r>
    </w:p>
    <w:p w14:paraId="40941A97">
      <w:pPr>
        <w:spacing w:line="560" w:lineRule="exact"/>
        <w:ind w:firstLine="560" w:firstLineChars="200"/>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（2）助学金方面</w:t>
      </w:r>
    </w:p>
    <w:p w14:paraId="37236247">
      <w:pPr>
        <w:spacing w:line="560" w:lineRule="exact"/>
        <w:ind w:firstLine="560" w:firstLineChars="200"/>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根据省财政厅、省教育厅、省人力资源社会保障厅、省退役军人事务厅、省军区动员局关于印发《贵州省学生资助资金管理办法》（黔财教〔2022〕118 号）和《省财政厅省教育厅关于下 达 2024 年学生资助补助经费（高等教育）的通知》（黔财教〔2024〕 50 号）以及《贵州财经大学研究生国家助学金实施管理办法（修订）》、《贵州财经大学校长办公室关于做好2024-2025学年研究生国家助学金审核工作的通知》（校办发〔2024〕139号）等文件要求，我院全日制硕士研究生每生每年可获得6000元助学金，每生每月600元，该助学金的按月发放，每年共计发放十个月。我院秉着公平、公正、公开的原则开展2024-2025学年研究生国家助学金审核工作，经审核我院全日制研究生符合发放要求者583人。</w:t>
      </w:r>
    </w:p>
    <w:p w14:paraId="52CCC0D2">
      <w:pPr>
        <w:spacing w:line="560" w:lineRule="exact"/>
        <w:ind w:firstLine="560" w:firstLineChars="200"/>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（3）荣誉称号方面</w:t>
      </w:r>
    </w:p>
    <w:p w14:paraId="25FFB36D">
      <w:pPr>
        <w:spacing w:line="560" w:lineRule="exact"/>
        <w:ind w:firstLine="560" w:firstLineChars="200"/>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根据《贵州财经大学关于评选2024年度校级三好学生、优秀学生干部、先进班集体的通知》《贵州财经大学办公室关于开展2024年贵州省普通高等学校三好学生、优秀学生干部、先进班集体评选推荐工作的通知》、会计学院评选出李锦等10名研究生获得贵州财经大学“三好学生”荣誉称号；糜菊等26名研究生获得贵州财经大学“优秀学生干部”荣誉称号。2022级会计专硕1班、2022级会计专硕2班获得贵州财经大学“先进班集体”荣誉称号；胡灿获得贵州省普通高等学校“优秀学生干部”荣誉称号；2022级会计专硕2班获得贵州省普通高等学校“先进班集体”荣誉称号。</w:t>
      </w:r>
    </w:p>
    <w:p w14:paraId="1D2B9CCE">
      <w:pPr>
        <w:spacing w:line="560" w:lineRule="exact"/>
        <w:ind w:firstLine="560" w:firstLineChars="200"/>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cs="Times New Roman" w:eastAsiaTheme="minorEastAsia"/>
          <w:color w:val="000000" w:themeColor="text1"/>
          <w:sz w:val="28"/>
          <w:szCs w:val="28"/>
          <w:highlight w:val="none"/>
          <w:lang w:val="en-US" w:eastAsia="zh-CN"/>
          <w14:textFill>
            <w14:solidFill>
              <w14:schemeClr w14:val="tx1"/>
            </w14:solidFill>
          </w14:textFill>
        </w:rPr>
        <w:t>（4）</w:t>
      </w: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“三助”方面</w:t>
      </w:r>
    </w:p>
    <w:p w14:paraId="50787F5F">
      <w:pPr>
        <w:spacing w:line="560" w:lineRule="exact"/>
        <w:ind w:firstLine="560" w:firstLineChars="200"/>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根据《贵州财经大学办公室关于印发《贵州财经大学研究生“三助”工作管理办法（2024年修订）》的通知》（校办发〔2024〕105号）要求，我院全日制硕士研究生可申报“助管”“助研”岗位，根据岗位性质和工作时间不同获得相应的劳动报酬。按照不影响专业学习和研究的原则，研究生“助管”岗位工作时间为每周工作三个半天，每学期工作三个月，每月补助津贴300元/人。研究生“助研”岗位津贴由研究机构或导师根据学生承担工作情况从科研课题经费进行发放，发放标准不低于300元/月。</w:t>
      </w:r>
    </w:p>
    <w:p w14:paraId="352B0C70">
      <w:pPr>
        <w:pStyle w:val="2"/>
        <w:spacing w:before="0" w:after="0" w:line="560" w:lineRule="exact"/>
        <w:ind w:firstLine="562" w:firstLineChars="200"/>
        <w:rPr>
          <w:rFonts w:hint="default" w:ascii="Times New Roman" w:hAnsi="Times New Roman" w:cs="Times New Roman" w:eastAsiaTheme="minorEastAsia"/>
          <w:sz w:val="28"/>
          <w:szCs w:val="28"/>
          <w:highlight w:val="none"/>
        </w:rPr>
      </w:pPr>
      <w:r>
        <w:rPr>
          <w:rFonts w:hint="default" w:ascii="Times New Roman" w:hAnsi="Times New Roman" w:cs="Times New Roman" w:eastAsiaTheme="minorEastAsia"/>
          <w:sz w:val="28"/>
          <w:szCs w:val="28"/>
          <w:highlight w:val="none"/>
        </w:rPr>
        <w:t>二、人才培养质量和特色</w:t>
      </w:r>
      <w:bookmarkEnd w:id="34"/>
      <w:bookmarkEnd w:id="35"/>
      <w:bookmarkEnd w:id="36"/>
    </w:p>
    <w:p w14:paraId="4A2FBBE0">
      <w:pPr>
        <w:pStyle w:val="4"/>
        <w:spacing w:before="0" w:after="0" w:line="560" w:lineRule="exact"/>
        <w:ind w:firstLine="562" w:firstLineChars="200"/>
        <w:rPr>
          <w:rFonts w:hint="default" w:ascii="Times New Roman" w:hAnsi="Times New Roman" w:cs="Times New Roman" w:eastAsiaTheme="minorEastAsia"/>
          <w:b/>
          <w:bCs/>
          <w:sz w:val="28"/>
          <w:szCs w:val="28"/>
          <w:highlight w:val="none"/>
        </w:rPr>
      </w:pPr>
      <w:bookmarkStart w:id="37" w:name="_Toc27808"/>
      <w:bookmarkStart w:id="38" w:name="_Toc585"/>
      <w:bookmarkStart w:id="39" w:name="_Toc31051"/>
      <w:r>
        <w:rPr>
          <w:rFonts w:hint="default" w:ascii="Times New Roman" w:hAnsi="Times New Roman" w:cs="Times New Roman" w:eastAsiaTheme="minorEastAsia"/>
          <w:b/>
          <w:bCs/>
          <w:sz w:val="28"/>
          <w:szCs w:val="28"/>
          <w:highlight w:val="none"/>
        </w:rPr>
        <w:t>1.招生选拨</w:t>
      </w:r>
      <w:bookmarkEnd w:id="37"/>
      <w:bookmarkEnd w:id="38"/>
      <w:bookmarkEnd w:id="39"/>
    </w:p>
    <w:p w14:paraId="39B646EA">
      <w:pPr>
        <w:spacing w:line="560" w:lineRule="exact"/>
        <w:ind w:firstLine="560" w:firstLineChars="200"/>
        <w:rPr>
          <w:rFonts w:hint="default"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cs="Times New Roman" w:eastAsiaTheme="minorEastAsia"/>
          <w:color w:val="000000" w:themeColor="text1"/>
          <w:sz w:val="28"/>
          <w:szCs w:val="28"/>
          <w:highlight w:val="none"/>
          <w:lang w:val="en-US" w:eastAsia="zh-CN"/>
          <w14:textFill>
            <w14:solidFill>
              <w14:schemeClr w14:val="tx1"/>
            </w14:solidFill>
          </w14:textFill>
        </w:rPr>
        <w:t>2024年，</w:t>
      </w:r>
      <w:r>
        <w:rPr>
          <w:rFonts w:hint="default" w:ascii="Times New Roman" w:hAnsi="Times New Roman" w:cs="Times New Roman" w:eastAsiaTheme="minorEastAsia"/>
          <w:color w:val="000000" w:themeColor="text1"/>
          <w:sz w:val="28"/>
          <w:szCs w:val="28"/>
          <w:highlight w:val="none"/>
          <w14:textFill>
            <w14:solidFill>
              <w14:schemeClr w14:val="tx1"/>
            </w14:solidFill>
          </w14:textFill>
        </w:rPr>
        <w:t>录取</w:t>
      </w:r>
      <w:r>
        <w:rPr>
          <w:rFonts w:hint="default"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MPAcc</w:t>
      </w:r>
      <w:r>
        <w:rPr>
          <w:rFonts w:hint="eastAsia" w:cs="Times New Roman" w:eastAsiaTheme="minorEastAsia"/>
          <w:color w:val="000000" w:themeColor="text1"/>
          <w:sz w:val="28"/>
          <w:szCs w:val="28"/>
          <w:highlight w:val="none"/>
          <w:lang w:val="en-US" w:eastAsia="zh-CN"/>
          <w14:textFill>
            <w14:solidFill>
              <w14:schemeClr w14:val="tx1"/>
            </w14:solidFill>
          </w14:textFill>
        </w:rPr>
        <w:t>学员182</w:t>
      </w:r>
      <w:r>
        <w:rPr>
          <w:rFonts w:hint="default" w:ascii="Times New Roman" w:hAnsi="Times New Roman" w:cs="Times New Roman" w:eastAsiaTheme="minorEastAsia"/>
          <w:color w:val="000000" w:themeColor="text1"/>
          <w:sz w:val="28"/>
          <w:szCs w:val="28"/>
          <w:highlight w:val="none"/>
          <w14:textFill>
            <w14:solidFill>
              <w14:schemeClr w14:val="tx1"/>
            </w14:solidFill>
          </w14:textFill>
        </w:rPr>
        <w:t>人，</w:t>
      </w:r>
      <w:r>
        <w:rPr>
          <w:rFonts w:hint="eastAsia" w:cs="Times New Roman" w:eastAsiaTheme="minorEastAsia"/>
          <w:color w:val="000000" w:themeColor="text1"/>
          <w:sz w:val="28"/>
          <w:szCs w:val="28"/>
          <w:highlight w:val="none"/>
          <w:lang w:val="en-US" w:eastAsia="zh-CN"/>
          <w14:textFill>
            <w14:solidFill>
              <w14:schemeClr w14:val="tx1"/>
            </w14:solidFill>
          </w14:textFill>
        </w:rPr>
        <w:t>其中来自</w:t>
      </w:r>
      <w:r>
        <w:rPr>
          <w:rFonts w:hint="default" w:ascii="Times New Roman" w:hAnsi="Times New Roman" w:cs="Times New Roman" w:eastAsiaTheme="minorEastAsia"/>
          <w:color w:val="000000" w:themeColor="text1"/>
          <w:sz w:val="28"/>
          <w:szCs w:val="28"/>
          <w:highlight w:val="none"/>
          <w:lang w:eastAsia="zh-CN"/>
          <w14:textFill>
            <w14:solidFill>
              <w14:schemeClr w14:val="tx1"/>
            </w14:solidFill>
          </w14:textFill>
        </w:rPr>
        <w:t>“</w:t>
      </w:r>
      <w:r>
        <w:rPr>
          <w:rFonts w:hint="default" w:ascii="Times New Roman" w:hAnsi="Times New Roman" w:cs="Times New Roman" w:eastAsiaTheme="minorEastAsia"/>
          <w:color w:val="000000" w:themeColor="text1"/>
          <w:sz w:val="28"/>
          <w:szCs w:val="28"/>
          <w:highlight w:val="none"/>
          <w14:textFill>
            <w14:solidFill>
              <w14:schemeClr w14:val="tx1"/>
            </w14:solidFill>
          </w14:textFill>
        </w:rPr>
        <w:t>双一流</w:t>
      </w:r>
      <w:r>
        <w:rPr>
          <w:rFonts w:hint="default" w:ascii="Times New Roman" w:hAnsi="Times New Roman" w:cs="Times New Roman" w:eastAsiaTheme="minorEastAsia"/>
          <w:color w:val="000000" w:themeColor="text1"/>
          <w:sz w:val="28"/>
          <w:szCs w:val="28"/>
          <w:highlight w:val="none"/>
          <w:lang w:eastAsia="zh-CN"/>
          <w14:textFill>
            <w14:solidFill>
              <w14:schemeClr w14:val="tx1"/>
            </w14:solidFill>
          </w14:textFill>
        </w:rPr>
        <w:t>”</w:t>
      </w:r>
      <w:r>
        <w:rPr>
          <w:rFonts w:hint="eastAsia" w:cs="Times New Roman" w:eastAsiaTheme="minorEastAsia"/>
          <w:color w:val="000000" w:themeColor="text1"/>
          <w:sz w:val="28"/>
          <w:szCs w:val="28"/>
          <w:highlight w:val="none"/>
          <w:lang w:eastAsia="zh-CN"/>
          <w14:textFill>
            <w14:solidFill>
              <w14:schemeClr w14:val="tx1"/>
            </w14:solidFill>
          </w14:textFill>
        </w:rPr>
        <w:t>、</w:t>
      </w:r>
      <w:r>
        <w:rPr>
          <w:rFonts w:hint="eastAsia" w:cs="Times New Roman" w:eastAsiaTheme="minorEastAsia"/>
          <w:color w:val="000000" w:themeColor="text1"/>
          <w:sz w:val="28"/>
          <w:szCs w:val="28"/>
          <w:highlight w:val="none"/>
          <w:lang w:val="en-US" w:eastAsia="zh-CN"/>
          <w14:textFill>
            <w14:solidFill>
              <w14:schemeClr w14:val="tx1"/>
            </w14:solidFill>
          </w14:textFill>
        </w:rPr>
        <w:t>985和211高校的有18人；会计相关专业139人；省内及本校31人。</w:t>
      </w:r>
    </w:p>
    <w:p w14:paraId="4BCED948">
      <w:pPr>
        <w:pStyle w:val="4"/>
        <w:spacing w:before="0" w:after="0" w:line="560" w:lineRule="exact"/>
        <w:ind w:firstLine="562" w:firstLineChars="200"/>
        <w:rPr>
          <w:rFonts w:hint="default" w:ascii="Times New Roman" w:hAnsi="Times New Roman" w:cs="Times New Roman" w:eastAsiaTheme="minorEastAsia"/>
          <w:b/>
          <w:bCs/>
          <w:sz w:val="28"/>
          <w:szCs w:val="28"/>
          <w:highlight w:val="none"/>
        </w:rPr>
      </w:pPr>
      <w:bookmarkStart w:id="40" w:name="_Toc12035"/>
      <w:bookmarkStart w:id="41" w:name="_Toc17538"/>
      <w:bookmarkStart w:id="42" w:name="_Toc1371"/>
      <w:r>
        <w:rPr>
          <w:rFonts w:hint="default" w:ascii="Times New Roman" w:hAnsi="Times New Roman" w:cs="Times New Roman" w:eastAsiaTheme="minorEastAsia"/>
          <w:b/>
          <w:bCs/>
          <w:sz w:val="28"/>
          <w:szCs w:val="28"/>
          <w:highlight w:val="none"/>
        </w:rPr>
        <w:t>2.思政教育</w:t>
      </w:r>
      <w:bookmarkEnd w:id="40"/>
      <w:bookmarkEnd w:id="41"/>
      <w:bookmarkEnd w:id="42"/>
    </w:p>
    <w:p w14:paraId="3A72BE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4" w:firstLineChars="200"/>
        <w:textAlignment w:val="auto"/>
        <w:rPr>
          <w:rFonts w:hint="eastAsia" w:ascii="宋体" w:hAnsi="宋体" w:eastAsia="宋体" w:cs="宋体"/>
          <w:spacing w:val="1"/>
          <w:sz w:val="28"/>
          <w:szCs w:val="28"/>
          <w:lang w:val="en-US" w:eastAsia="zh-CN"/>
        </w:rPr>
      </w:pPr>
      <w:r>
        <w:rPr>
          <w:rFonts w:hint="eastAsia" w:ascii="宋体" w:hAnsi="宋体" w:eastAsia="宋体" w:cs="宋体"/>
          <w:spacing w:val="1"/>
          <w:sz w:val="28"/>
          <w:szCs w:val="28"/>
          <w:lang w:val="en-US" w:eastAsia="zh-CN"/>
        </w:rPr>
        <w:t>认真学习贯彻习近平新时代中国特色社会主义思想和党的二十大精神，深入学习贯彻习近平总书记关于教育的重要论述和关于研究生教育工作的重要指示精神，落实立德树人根本任务，积极探索构建党建引领、课程思政、社会实践有机融合的研究生思政教育工作体系，不断加强新时代研究生教育改革创新，着力培养更多红专并进的高素质人才。强化党建引领作用，锻造育人主心骨。探索专业教师党支部与研究生党支部“结对共建”的新型模式，在研究生党支部中引导研究生导师力量，在思想政治和专业科研上给予指导，切实发挥党组织引领作用。</w:t>
      </w:r>
    </w:p>
    <w:p w14:paraId="6DFB3E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4" w:firstLineChars="200"/>
        <w:textAlignment w:val="auto"/>
        <w:rPr>
          <w:rFonts w:hint="eastAsia" w:ascii="宋体" w:hAnsi="宋体" w:eastAsia="宋体" w:cs="宋体"/>
          <w:spacing w:val="1"/>
          <w:sz w:val="28"/>
          <w:szCs w:val="28"/>
          <w:lang w:val="en-US" w:eastAsia="zh-CN"/>
        </w:rPr>
      </w:pPr>
      <w:r>
        <w:rPr>
          <w:rFonts w:hint="eastAsia" w:ascii="宋体" w:hAnsi="宋体" w:eastAsia="宋体" w:cs="宋体"/>
          <w:spacing w:val="1"/>
          <w:sz w:val="28"/>
          <w:szCs w:val="28"/>
          <w:lang w:val="en-US" w:eastAsia="zh-CN"/>
        </w:rPr>
        <w:t>通过校、院两级培训、“五个一批”建设、“我的支部我的家”党建主题实践活动等，聚焦支部痛点难点开展党建研究，着力打造研究生党员骨干队伍。建立健全“学校—学科—党支部—党员”党员学习教育机制，结合学习科研、课题研究实际需求开展党建主题实践教育活动，积极挖掘贵州省红色历史、革命文化资源等，深入王若飞故居等地，教育引导广大研究生在实践教学中开阔胸襟视野、涵养家国情怀。</w:t>
      </w:r>
    </w:p>
    <w:p w14:paraId="2FB9FCC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4" w:firstLineChars="200"/>
        <w:textAlignment w:val="auto"/>
        <w:rPr>
          <w:rFonts w:hint="eastAsia" w:ascii="宋体" w:hAnsi="宋体" w:eastAsia="宋体" w:cs="宋体"/>
          <w:spacing w:val="1"/>
          <w:sz w:val="28"/>
          <w:szCs w:val="28"/>
          <w:lang w:val="en-US" w:eastAsia="zh-CN"/>
        </w:rPr>
      </w:pPr>
      <w:r>
        <w:rPr>
          <w:rFonts w:hint="eastAsia" w:ascii="宋体" w:hAnsi="宋体" w:eastAsia="宋体" w:cs="宋体"/>
          <w:spacing w:val="1"/>
          <w:sz w:val="28"/>
          <w:szCs w:val="28"/>
          <w:lang w:val="en-US" w:eastAsia="zh-CN"/>
        </w:rPr>
        <w:t>加强课程思政建设，夯实育人主渠道。持续完善课程思政建设工作机制，在推进课程思政全课程覆盖、打造课程思政示范课程、提升教师课程思政能力等方面多维发力，分层次、有重点地推动课程思政有机融入育人全过程。教师团队获第四届贵州省高校教师教学创新大赛新文科组三等奖。深入挖掘学科专业知识体系中蕴含的思想价值和精神内涵，将科学道德、治学精神、职业道德、形势政策、贵财精神及校训等内容融入专业课程教学，不断增加专业课程的知识性、人文性，提升引领性、时代性和开放性，进一步帮助研究生强化理解形势政策、解决实际问题、服务国家战略的能力。</w:t>
      </w:r>
    </w:p>
    <w:p w14:paraId="144C642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4" w:firstLineChars="200"/>
        <w:textAlignment w:val="auto"/>
        <w:rPr>
          <w:rFonts w:hint="default" w:ascii="宋体" w:hAnsi="宋体" w:eastAsia="宋体" w:cs="宋体"/>
          <w:spacing w:val="1"/>
          <w:sz w:val="28"/>
          <w:szCs w:val="28"/>
          <w:lang w:val="en-US" w:eastAsia="zh-CN"/>
        </w:rPr>
      </w:pPr>
      <w:r>
        <w:rPr>
          <w:rFonts w:hint="eastAsia" w:ascii="宋体" w:hAnsi="宋体" w:eastAsia="宋体" w:cs="宋体"/>
          <w:spacing w:val="1"/>
          <w:sz w:val="28"/>
          <w:szCs w:val="28"/>
          <w:lang w:val="en-US" w:eastAsia="zh-CN"/>
        </w:rPr>
        <w:t>创新社会实践模式，打造育人大课堂。构建以“教育性、研究性、服务性”为导向，以“学术化、大地化、国际化”为特色的工作模式，不断强化实践育人。统筹学科资源，围绕“四新”主攻“四化”主战略、“四区一高地”主定位，以党建为引领，组建脱贫攻坚成效考核团队，赴贵州省各县市开展脱贫攻坚后评估，助力乡村振兴。持续推进“实践+专业”“实践+就业”紧密结合的社会实践模式，引导研究生在服务国家战略中厚植爱国情怀、在面向重大需求中实现卓越成长。</w:t>
      </w:r>
    </w:p>
    <w:p w14:paraId="67F82875">
      <w:pPr>
        <w:pStyle w:val="4"/>
        <w:spacing w:before="0" w:after="0" w:line="560" w:lineRule="exact"/>
        <w:ind w:firstLine="562" w:firstLineChars="200"/>
        <w:rPr>
          <w:rFonts w:hint="default" w:ascii="Times New Roman" w:hAnsi="Times New Roman" w:cs="Times New Roman" w:eastAsiaTheme="minorEastAsia"/>
          <w:b/>
          <w:bCs/>
          <w:sz w:val="28"/>
          <w:szCs w:val="28"/>
          <w:highlight w:val="none"/>
        </w:rPr>
      </w:pPr>
      <w:bookmarkStart w:id="43" w:name="_Toc29014"/>
      <w:bookmarkStart w:id="44" w:name="_Toc29971"/>
      <w:bookmarkStart w:id="45" w:name="_Toc28877"/>
      <w:r>
        <w:rPr>
          <w:rFonts w:hint="default" w:ascii="Times New Roman" w:hAnsi="Times New Roman" w:cs="Times New Roman" w:eastAsiaTheme="minorEastAsia"/>
          <w:b/>
          <w:bCs/>
          <w:sz w:val="28"/>
          <w:szCs w:val="28"/>
          <w:highlight w:val="none"/>
        </w:rPr>
        <w:t>3.课程教学</w:t>
      </w:r>
      <w:bookmarkEnd w:id="43"/>
      <w:bookmarkEnd w:id="44"/>
      <w:bookmarkEnd w:id="45"/>
    </w:p>
    <w:p w14:paraId="77711F68">
      <w:pPr>
        <w:spacing w:line="560" w:lineRule="exact"/>
        <w:ind w:firstLine="560" w:firstLineChars="200"/>
        <w:rPr>
          <w:rFonts w:hint="default" w:ascii="Times New Roman" w:hAnsi="Times New Roman" w:cs="Times New Roman" w:eastAsiaTheme="minorEastAsia"/>
          <w:sz w:val="28"/>
          <w:szCs w:val="28"/>
          <w:highlight w:val="none"/>
          <w:lang w:val="en-US" w:eastAsia="zh-CN"/>
        </w:rPr>
      </w:pPr>
      <w:r>
        <w:rPr>
          <w:rFonts w:hint="default" w:ascii="Times New Roman" w:hAnsi="Times New Roman" w:cs="Times New Roman" w:eastAsiaTheme="minorEastAsia"/>
          <w:sz w:val="28"/>
          <w:szCs w:val="28"/>
          <w:highlight w:val="none"/>
          <w:lang w:eastAsia="zh-CN"/>
        </w:rPr>
        <w:t>本学位点</w:t>
      </w:r>
      <w:r>
        <w:rPr>
          <w:rFonts w:hint="default" w:ascii="Times New Roman" w:hAnsi="Times New Roman" w:cs="Times New Roman" w:eastAsiaTheme="minorEastAsia"/>
          <w:sz w:val="28"/>
          <w:szCs w:val="28"/>
          <w:highlight w:val="none"/>
        </w:rPr>
        <w:t>开</w:t>
      </w:r>
      <w:r>
        <w:rPr>
          <w:rFonts w:hint="eastAsia" w:cs="Times New Roman" w:eastAsiaTheme="minorEastAsia"/>
          <w:sz w:val="28"/>
          <w:szCs w:val="28"/>
          <w:highlight w:val="none"/>
          <w:lang w:val="en-US" w:eastAsia="zh-CN"/>
        </w:rPr>
        <w:t>设</w:t>
      </w:r>
      <w:r>
        <w:rPr>
          <w:rFonts w:hint="default" w:ascii="Times New Roman" w:hAnsi="Times New Roman" w:cs="Times New Roman" w:eastAsiaTheme="minorEastAsia"/>
          <w:sz w:val="28"/>
          <w:szCs w:val="28"/>
          <w:highlight w:val="none"/>
        </w:rPr>
        <w:t>专业核心课程共</w:t>
      </w:r>
      <w:r>
        <w:rPr>
          <w:rFonts w:hint="eastAsia" w:cs="Times New Roman" w:eastAsiaTheme="minorEastAsia"/>
          <w:sz w:val="28"/>
          <w:szCs w:val="28"/>
          <w:highlight w:val="none"/>
          <w:lang w:val="en-US" w:eastAsia="zh-CN"/>
        </w:rPr>
        <w:t>七</w:t>
      </w:r>
      <w:r>
        <w:rPr>
          <w:rFonts w:hint="default" w:ascii="Times New Roman" w:hAnsi="Times New Roman" w:cs="Times New Roman" w:eastAsiaTheme="minorEastAsia"/>
          <w:sz w:val="28"/>
          <w:szCs w:val="28"/>
          <w:highlight w:val="none"/>
        </w:rPr>
        <w:t>门，</w:t>
      </w:r>
      <w:r>
        <w:rPr>
          <w:rFonts w:hint="default" w:ascii="Times New Roman" w:hAnsi="Times New Roman" w:cs="Times New Roman" w:eastAsiaTheme="minorEastAsia"/>
          <w:sz w:val="28"/>
          <w:szCs w:val="28"/>
          <w:highlight w:val="none"/>
          <w:lang w:val="en-US" w:eastAsia="zh-CN"/>
        </w:rPr>
        <w:t>见表</w:t>
      </w:r>
      <w:r>
        <w:rPr>
          <w:rFonts w:hint="eastAsia" w:cs="Times New Roman" w:eastAsiaTheme="minorEastAsia"/>
          <w:sz w:val="28"/>
          <w:szCs w:val="28"/>
          <w:highlight w:val="none"/>
          <w:lang w:val="en-US" w:eastAsia="zh-CN"/>
        </w:rPr>
        <w:t>1</w:t>
      </w:r>
      <w:r>
        <w:rPr>
          <w:rFonts w:hint="default" w:ascii="Times New Roman" w:hAnsi="Times New Roman" w:cs="Times New Roman" w:eastAsiaTheme="minorEastAsia"/>
          <w:sz w:val="28"/>
          <w:szCs w:val="28"/>
          <w:highlight w:val="none"/>
          <w:lang w:val="en-US" w:eastAsia="zh-CN"/>
        </w:rPr>
        <w:t>。</w:t>
      </w:r>
    </w:p>
    <w:p w14:paraId="53A4A1D8">
      <w:pPr>
        <w:spacing w:line="560" w:lineRule="exact"/>
        <w:ind w:firstLine="560" w:firstLineChars="200"/>
        <w:jc w:val="center"/>
        <w:rPr>
          <w:rFonts w:hint="default" w:ascii="Times New Roman" w:hAnsi="Times New Roman" w:cs="Times New Roman" w:eastAsiaTheme="minorEastAsia"/>
          <w:sz w:val="28"/>
          <w:szCs w:val="28"/>
          <w:highlight w:val="none"/>
          <w:lang w:val="en-US" w:eastAsia="zh-CN"/>
        </w:rPr>
      </w:pPr>
      <w:r>
        <w:rPr>
          <w:rFonts w:hint="default" w:ascii="Times New Roman" w:hAnsi="Times New Roman" w:cs="Times New Roman" w:eastAsiaTheme="minorEastAsia"/>
          <w:sz w:val="28"/>
          <w:szCs w:val="28"/>
          <w:highlight w:val="none"/>
          <w:lang w:val="en-US" w:eastAsia="zh-CN"/>
        </w:rPr>
        <w:t>表</w:t>
      </w:r>
      <w:r>
        <w:rPr>
          <w:rFonts w:hint="eastAsia" w:cs="Times New Roman" w:eastAsiaTheme="minorEastAsia"/>
          <w:sz w:val="28"/>
          <w:szCs w:val="28"/>
          <w:highlight w:val="none"/>
          <w:lang w:val="en-US" w:eastAsia="zh-CN"/>
        </w:rPr>
        <w:t>1</w:t>
      </w:r>
      <w:r>
        <w:rPr>
          <w:rFonts w:hint="default" w:ascii="Times New Roman" w:hAnsi="Times New Roman" w:cs="Times New Roman" w:eastAsiaTheme="minorEastAsia"/>
          <w:sz w:val="28"/>
          <w:szCs w:val="28"/>
          <w:highlight w:val="none"/>
          <w:lang w:val="en-US" w:eastAsia="zh-CN"/>
        </w:rPr>
        <w:t>：MPAcc专业核心课程体系</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0"/>
        <w:gridCol w:w="4206"/>
        <w:gridCol w:w="1901"/>
        <w:gridCol w:w="1629"/>
      </w:tblGrid>
      <w:tr w14:paraId="7E12C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pct"/>
            <w:vAlign w:val="center"/>
          </w:tcPr>
          <w:p w14:paraId="601B21AA">
            <w:pPr>
              <w:spacing w:line="560" w:lineRule="exact"/>
              <w:jc w:val="center"/>
              <w:rPr>
                <w:rFonts w:hint="default" w:ascii="Times New Roman" w:hAnsi="Times New Roman" w:cs="Times New Roman" w:eastAsiaTheme="minorEastAsia"/>
                <w:sz w:val="24"/>
                <w:szCs w:val="24"/>
                <w:highlight w:val="none"/>
                <w:vertAlign w:val="baseline"/>
                <w:lang w:val="en-US" w:eastAsia="zh-CN"/>
              </w:rPr>
            </w:pPr>
            <w:r>
              <w:rPr>
                <w:rFonts w:hint="default" w:ascii="Times New Roman" w:hAnsi="Times New Roman" w:cs="Times New Roman" w:eastAsiaTheme="minorEastAsia"/>
                <w:sz w:val="24"/>
                <w:szCs w:val="24"/>
                <w:highlight w:val="none"/>
                <w:vertAlign w:val="baseline"/>
                <w:lang w:val="en-US" w:eastAsia="zh-CN"/>
              </w:rPr>
              <w:t>序号</w:t>
            </w:r>
          </w:p>
        </w:tc>
        <w:tc>
          <w:tcPr>
            <w:tcW w:w="2321" w:type="pct"/>
            <w:vAlign w:val="center"/>
          </w:tcPr>
          <w:p w14:paraId="7032A7FA">
            <w:pPr>
              <w:spacing w:line="560" w:lineRule="exact"/>
              <w:jc w:val="center"/>
              <w:rPr>
                <w:rFonts w:hint="default" w:ascii="Times New Roman" w:hAnsi="Times New Roman" w:cs="Times New Roman" w:eastAsiaTheme="minorEastAsia"/>
                <w:sz w:val="24"/>
                <w:szCs w:val="24"/>
                <w:highlight w:val="none"/>
                <w:vertAlign w:val="baseline"/>
                <w:lang w:val="en-US" w:eastAsia="zh-CN"/>
              </w:rPr>
            </w:pPr>
            <w:r>
              <w:rPr>
                <w:rFonts w:hint="default" w:ascii="Times New Roman" w:hAnsi="Times New Roman" w:cs="Times New Roman" w:eastAsiaTheme="minorEastAsia"/>
                <w:sz w:val="24"/>
                <w:szCs w:val="24"/>
                <w:highlight w:val="none"/>
                <w:vertAlign w:val="baseline"/>
                <w:lang w:val="en-US" w:eastAsia="zh-CN"/>
              </w:rPr>
              <w:t>课程名称</w:t>
            </w:r>
          </w:p>
        </w:tc>
        <w:tc>
          <w:tcPr>
            <w:tcW w:w="1049" w:type="pct"/>
            <w:vAlign w:val="center"/>
          </w:tcPr>
          <w:p w14:paraId="41B39822">
            <w:pPr>
              <w:spacing w:line="560" w:lineRule="exact"/>
              <w:jc w:val="center"/>
              <w:rPr>
                <w:rFonts w:hint="default" w:ascii="Times New Roman" w:hAnsi="Times New Roman" w:cs="Times New Roman" w:eastAsiaTheme="minorEastAsia"/>
                <w:sz w:val="24"/>
                <w:szCs w:val="24"/>
                <w:highlight w:val="none"/>
                <w:vertAlign w:val="baseline"/>
                <w:lang w:val="en-US" w:eastAsia="zh-CN"/>
              </w:rPr>
            </w:pPr>
            <w:r>
              <w:rPr>
                <w:rFonts w:hint="default" w:ascii="Times New Roman" w:hAnsi="Times New Roman" w:cs="Times New Roman" w:eastAsiaTheme="minorEastAsia"/>
                <w:sz w:val="24"/>
                <w:szCs w:val="24"/>
                <w:highlight w:val="none"/>
                <w:vertAlign w:val="baseline"/>
                <w:lang w:val="en-US" w:eastAsia="zh-CN"/>
              </w:rPr>
              <w:t>课程类型</w:t>
            </w:r>
          </w:p>
        </w:tc>
        <w:tc>
          <w:tcPr>
            <w:tcW w:w="899" w:type="pct"/>
            <w:vAlign w:val="center"/>
          </w:tcPr>
          <w:p w14:paraId="785028D0">
            <w:pPr>
              <w:spacing w:line="560" w:lineRule="exact"/>
              <w:jc w:val="center"/>
              <w:rPr>
                <w:rFonts w:hint="default" w:ascii="Times New Roman" w:hAnsi="Times New Roman" w:cs="Times New Roman" w:eastAsiaTheme="minorEastAsia"/>
                <w:sz w:val="24"/>
                <w:szCs w:val="24"/>
                <w:highlight w:val="none"/>
                <w:vertAlign w:val="baseline"/>
                <w:lang w:val="en-US" w:eastAsia="zh-CN"/>
              </w:rPr>
            </w:pPr>
            <w:r>
              <w:rPr>
                <w:rFonts w:hint="default" w:ascii="Times New Roman" w:hAnsi="Times New Roman" w:cs="Times New Roman" w:eastAsiaTheme="minorEastAsia"/>
                <w:sz w:val="24"/>
                <w:szCs w:val="24"/>
                <w:highlight w:val="none"/>
                <w:vertAlign w:val="baseline"/>
                <w:lang w:val="en-US" w:eastAsia="zh-CN"/>
              </w:rPr>
              <w:t>学分</w:t>
            </w:r>
          </w:p>
        </w:tc>
      </w:tr>
      <w:tr w14:paraId="2F9D4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pct"/>
            <w:vAlign w:val="center"/>
          </w:tcPr>
          <w:p w14:paraId="33220CCC">
            <w:pPr>
              <w:spacing w:line="560" w:lineRule="exact"/>
              <w:jc w:val="center"/>
              <w:rPr>
                <w:rFonts w:hint="default" w:ascii="Times New Roman" w:hAnsi="Times New Roman" w:cs="Times New Roman" w:eastAsiaTheme="minorEastAsia"/>
                <w:sz w:val="24"/>
                <w:szCs w:val="24"/>
                <w:highlight w:val="none"/>
                <w:vertAlign w:val="baseline"/>
                <w:lang w:val="en-US" w:eastAsia="zh-CN"/>
              </w:rPr>
            </w:pPr>
            <w:r>
              <w:rPr>
                <w:rFonts w:hint="default" w:ascii="Times New Roman" w:hAnsi="Times New Roman" w:cs="Times New Roman" w:eastAsiaTheme="minorEastAsia"/>
                <w:sz w:val="24"/>
                <w:szCs w:val="24"/>
                <w:highlight w:val="none"/>
                <w:vertAlign w:val="baseline"/>
                <w:lang w:val="en-US" w:eastAsia="zh-CN"/>
              </w:rPr>
              <w:t>1</w:t>
            </w:r>
          </w:p>
        </w:tc>
        <w:tc>
          <w:tcPr>
            <w:tcW w:w="2321" w:type="pct"/>
            <w:vAlign w:val="center"/>
          </w:tcPr>
          <w:p w14:paraId="2C2B76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4"/>
                <w:szCs w:val="24"/>
                <w:highlight w:val="none"/>
                <w:vertAlign w:val="baseline"/>
                <w:lang w:val="en-US" w:eastAsia="zh-CN"/>
              </w:rPr>
            </w:pPr>
            <w:r>
              <w:rPr>
                <w:rFonts w:hint="default" w:ascii="Times New Roman" w:hAnsi="Times New Roman" w:cs="Times New Roman" w:eastAsiaTheme="minorEastAsia"/>
                <w:sz w:val="24"/>
                <w:szCs w:val="24"/>
                <w:highlight w:val="none"/>
              </w:rPr>
              <w:t>财务会计理论与实务</w:t>
            </w:r>
          </w:p>
        </w:tc>
        <w:tc>
          <w:tcPr>
            <w:tcW w:w="1049" w:type="pct"/>
            <w:vAlign w:val="center"/>
          </w:tcPr>
          <w:p w14:paraId="3EF6EE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4"/>
                <w:szCs w:val="24"/>
                <w:highlight w:val="none"/>
                <w:vertAlign w:val="baseline"/>
                <w:lang w:val="en-US" w:eastAsia="zh-CN"/>
              </w:rPr>
            </w:pPr>
            <w:r>
              <w:rPr>
                <w:rFonts w:hint="default" w:ascii="Times New Roman" w:hAnsi="Times New Roman" w:cs="Times New Roman" w:eastAsiaTheme="minorEastAsia"/>
                <w:sz w:val="24"/>
                <w:szCs w:val="24"/>
                <w:highlight w:val="none"/>
                <w:vertAlign w:val="baseline"/>
                <w:lang w:val="en-US" w:eastAsia="zh-CN"/>
              </w:rPr>
              <w:t>必修课</w:t>
            </w:r>
          </w:p>
        </w:tc>
        <w:tc>
          <w:tcPr>
            <w:tcW w:w="899" w:type="pct"/>
            <w:vAlign w:val="center"/>
          </w:tcPr>
          <w:p w14:paraId="52F4EFEB">
            <w:pPr>
              <w:spacing w:line="560" w:lineRule="exact"/>
              <w:jc w:val="center"/>
              <w:rPr>
                <w:rFonts w:hint="default" w:ascii="Times New Roman" w:hAnsi="Times New Roman" w:cs="Times New Roman" w:eastAsiaTheme="minorEastAsia"/>
                <w:sz w:val="24"/>
                <w:szCs w:val="24"/>
                <w:highlight w:val="none"/>
                <w:vertAlign w:val="baseline"/>
                <w:lang w:val="en-US" w:eastAsia="zh-CN"/>
              </w:rPr>
            </w:pPr>
            <w:r>
              <w:rPr>
                <w:rFonts w:hint="default" w:ascii="Times New Roman" w:hAnsi="Times New Roman" w:cs="Times New Roman" w:eastAsiaTheme="minorEastAsia"/>
                <w:sz w:val="24"/>
                <w:szCs w:val="24"/>
                <w:highlight w:val="none"/>
                <w:vertAlign w:val="baseline"/>
                <w:lang w:val="en-US" w:eastAsia="zh-CN"/>
              </w:rPr>
              <w:t>3</w:t>
            </w:r>
          </w:p>
        </w:tc>
      </w:tr>
      <w:tr w14:paraId="366B3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pct"/>
            <w:vAlign w:val="center"/>
          </w:tcPr>
          <w:p w14:paraId="1ED45A73">
            <w:pPr>
              <w:spacing w:line="560" w:lineRule="exact"/>
              <w:jc w:val="center"/>
              <w:rPr>
                <w:rFonts w:hint="default" w:ascii="Times New Roman" w:hAnsi="Times New Roman" w:cs="Times New Roman" w:eastAsiaTheme="minorEastAsia"/>
                <w:sz w:val="24"/>
                <w:szCs w:val="24"/>
                <w:highlight w:val="none"/>
                <w:vertAlign w:val="baseline"/>
                <w:lang w:val="en-US" w:eastAsia="zh-CN"/>
              </w:rPr>
            </w:pPr>
            <w:r>
              <w:rPr>
                <w:rFonts w:hint="default" w:ascii="Times New Roman" w:hAnsi="Times New Roman" w:cs="Times New Roman" w:eastAsiaTheme="minorEastAsia"/>
                <w:sz w:val="24"/>
                <w:szCs w:val="24"/>
                <w:highlight w:val="none"/>
                <w:vertAlign w:val="baseline"/>
                <w:lang w:val="en-US" w:eastAsia="zh-CN"/>
              </w:rPr>
              <w:t>2</w:t>
            </w:r>
          </w:p>
        </w:tc>
        <w:tc>
          <w:tcPr>
            <w:tcW w:w="2321" w:type="pct"/>
            <w:vAlign w:val="center"/>
          </w:tcPr>
          <w:p w14:paraId="495908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4"/>
                <w:szCs w:val="24"/>
                <w:highlight w:val="none"/>
                <w:vertAlign w:val="baseline"/>
                <w:lang w:val="en-US" w:eastAsia="zh-CN"/>
              </w:rPr>
            </w:pPr>
            <w:r>
              <w:rPr>
                <w:rFonts w:hint="default" w:ascii="Times New Roman" w:hAnsi="Times New Roman" w:cs="Times New Roman" w:eastAsiaTheme="minorEastAsia"/>
                <w:sz w:val="24"/>
                <w:szCs w:val="24"/>
                <w:highlight w:val="none"/>
              </w:rPr>
              <w:t>财务管理理论与实务</w:t>
            </w:r>
          </w:p>
        </w:tc>
        <w:tc>
          <w:tcPr>
            <w:tcW w:w="1049" w:type="pct"/>
            <w:vAlign w:val="center"/>
          </w:tcPr>
          <w:p w14:paraId="22B093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4"/>
                <w:szCs w:val="24"/>
                <w:highlight w:val="none"/>
                <w:vertAlign w:val="baseline"/>
                <w:lang w:val="en-US" w:eastAsia="zh-CN"/>
              </w:rPr>
            </w:pPr>
            <w:r>
              <w:rPr>
                <w:rFonts w:hint="default" w:ascii="Times New Roman" w:hAnsi="Times New Roman" w:cs="Times New Roman" w:eastAsiaTheme="minorEastAsia"/>
                <w:sz w:val="24"/>
                <w:szCs w:val="24"/>
                <w:highlight w:val="none"/>
                <w:vertAlign w:val="baseline"/>
                <w:lang w:val="en-US" w:eastAsia="zh-CN"/>
              </w:rPr>
              <w:t>必修课</w:t>
            </w:r>
          </w:p>
        </w:tc>
        <w:tc>
          <w:tcPr>
            <w:tcW w:w="899" w:type="pct"/>
            <w:vAlign w:val="center"/>
          </w:tcPr>
          <w:p w14:paraId="4369AA5F">
            <w:pPr>
              <w:spacing w:line="560" w:lineRule="exact"/>
              <w:jc w:val="center"/>
              <w:rPr>
                <w:rFonts w:hint="default" w:ascii="Times New Roman" w:hAnsi="Times New Roman" w:cs="Times New Roman" w:eastAsiaTheme="minorEastAsia"/>
                <w:sz w:val="24"/>
                <w:szCs w:val="24"/>
                <w:highlight w:val="none"/>
                <w:vertAlign w:val="baseline"/>
                <w:lang w:val="en-US" w:eastAsia="zh-CN"/>
              </w:rPr>
            </w:pPr>
            <w:r>
              <w:rPr>
                <w:rFonts w:hint="default" w:ascii="Times New Roman" w:hAnsi="Times New Roman" w:cs="Times New Roman" w:eastAsiaTheme="minorEastAsia"/>
                <w:sz w:val="24"/>
                <w:szCs w:val="24"/>
                <w:highlight w:val="none"/>
                <w:vertAlign w:val="baseline"/>
                <w:lang w:val="en-US" w:eastAsia="zh-CN"/>
              </w:rPr>
              <w:t>3</w:t>
            </w:r>
          </w:p>
        </w:tc>
      </w:tr>
      <w:tr w14:paraId="5B29C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pct"/>
            <w:vAlign w:val="center"/>
          </w:tcPr>
          <w:p w14:paraId="15628F88">
            <w:pPr>
              <w:spacing w:line="560" w:lineRule="exact"/>
              <w:jc w:val="center"/>
              <w:rPr>
                <w:rFonts w:hint="default" w:ascii="Times New Roman" w:hAnsi="Times New Roman" w:cs="Times New Roman" w:eastAsiaTheme="minorEastAsia"/>
                <w:sz w:val="24"/>
                <w:szCs w:val="24"/>
                <w:highlight w:val="none"/>
                <w:vertAlign w:val="baseline"/>
                <w:lang w:val="en-US" w:eastAsia="zh-CN"/>
              </w:rPr>
            </w:pPr>
            <w:r>
              <w:rPr>
                <w:rFonts w:hint="default" w:ascii="Times New Roman" w:hAnsi="Times New Roman" w:cs="Times New Roman" w:eastAsiaTheme="minorEastAsia"/>
                <w:sz w:val="24"/>
                <w:szCs w:val="24"/>
                <w:highlight w:val="none"/>
                <w:vertAlign w:val="baseline"/>
                <w:lang w:val="en-US" w:eastAsia="zh-CN"/>
              </w:rPr>
              <w:t>3</w:t>
            </w:r>
          </w:p>
        </w:tc>
        <w:tc>
          <w:tcPr>
            <w:tcW w:w="2321" w:type="pct"/>
            <w:vAlign w:val="center"/>
          </w:tcPr>
          <w:p w14:paraId="2FE681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4"/>
                <w:szCs w:val="24"/>
                <w:highlight w:val="none"/>
                <w:vertAlign w:val="baseline"/>
                <w:lang w:val="en-US" w:eastAsia="zh-CN"/>
              </w:rPr>
            </w:pPr>
            <w:r>
              <w:rPr>
                <w:rFonts w:hint="default" w:ascii="Times New Roman" w:hAnsi="Times New Roman" w:cs="Times New Roman" w:eastAsiaTheme="minorEastAsia"/>
                <w:sz w:val="24"/>
                <w:szCs w:val="24"/>
                <w:highlight w:val="none"/>
              </w:rPr>
              <w:t>管理会计理论与实务</w:t>
            </w:r>
          </w:p>
        </w:tc>
        <w:tc>
          <w:tcPr>
            <w:tcW w:w="1049" w:type="pct"/>
            <w:vAlign w:val="center"/>
          </w:tcPr>
          <w:p w14:paraId="12F307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4"/>
                <w:szCs w:val="24"/>
                <w:highlight w:val="none"/>
                <w:vertAlign w:val="baseline"/>
                <w:lang w:val="en-US" w:eastAsia="zh-CN"/>
              </w:rPr>
            </w:pPr>
            <w:r>
              <w:rPr>
                <w:rFonts w:hint="default" w:ascii="Times New Roman" w:hAnsi="Times New Roman" w:cs="Times New Roman" w:eastAsiaTheme="minorEastAsia"/>
                <w:sz w:val="24"/>
                <w:szCs w:val="24"/>
                <w:highlight w:val="none"/>
                <w:vertAlign w:val="baseline"/>
                <w:lang w:val="en-US" w:eastAsia="zh-CN"/>
              </w:rPr>
              <w:t>必修课</w:t>
            </w:r>
          </w:p>
        </w:tc>
        <w:tc>
          <w:tcPr>
            <w:tcW w:w="899" w:type="pct"/>
            <w:vAlign w:val="center"/>
          </w:tcPr>
          <w:p w14:paraId="472E5738">
            <w:pPr>
              <w:spacing w:line="560" w:lineRule="exact"/>
              <w:jc w:val="center"/>
              <w:rPr>
                <w:rFonts w:hint="default" w:ascii="Times New Roman" w:hAnsi="Times New Roman" w:cs="Times New Roman" w:eastAsiaTheme="minorEastAsia"/>
                <w:sz w:val="24"/>
                <w:szCs w:val="24"/>
                <w:highlight w:val="none"/>
                <w:vertAlign w:val="baseline"/>
                <w:lang w:val="en-US" w:eastAsia="zh-CN"/>
              </w:rPr>
            </w:pPr>
            <w:r>
              <w:rPr>
                <w:rFonts w:hint="default" w:ascii="Times New Roman" w:hAnsi="Times New Roman" w:cs="Times New Roman" w:eastAsiaTheme="minorEastAsia"/>
                <w:sz w:val="24"/>
                <w:szCs w:val="24"/>
                <w:highlight w:val="none"/>
                <w:vertAlign w:val="baseline"/>
                <w:lang w:val="en-US" w:eastAsia="zh-CN"/>
              </w:rPr>
              <w:t>3</w:t>
            </w:r>
          </w:p>
        </w:tc>
      </w:tr>
      <w:tr w14:paraId="6D647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pct"/>
            <w:vAlign w:val="center"/>
          </w:tcPr>
          <w:p w14:paraId="2C6AE950">
            <w:pPr>
              <w:spacing w:line="560" w:lineRule="exact"/>
              <w:jc w:val="center"/>
              <w:rPr>
                <w:rFonts w:hint="default" w:ascii="Times New Roman" w:hAnsi="Times New Roman" w:cs="Times New Roman" w:eastAsiaTheme="minorEastAsia"/>
                <w:sz w:val="24"/>
                <w:szCs w:val="24"/>
                <w:highlight w:val="none"/>
                <w:vertAlign w:val="baseline"/>
                <w:lang w:val="en-US" w:eastAsia="zh-CN"/>
              </w:rPr>
            </w:pPr>
            <w:r>
              <w:rPr>
                <w:rFonts w:hint="default" w:ascii="Times New Roman" w:hAnsi="Times New Roman" w:cs="Times New Roman" w:eastAsiaTheme="minorEastAsia"/>
                <w:sz w:val="24"/>
                <w:szCs w:val="24"/>
                <w:highlight w:val="none"/>
                <w:vertAlign w:val="baseline"/>
                <w:lang w:val="en-US" w:eastAsia="zh-CN"/>
              </w:rPr>
              <w:t>4</w:t>
            </w:r>
          </w:p>
        </w:tc>
        <w:tc>
          <w:tcPr>
            <w:tcW w:w="2321" w:type="pct"/>
            <w:vAlign w:val="center"/>
          </w:tcPr>
          <w:p w14:paraId="3653B5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4"/>
                <w:szCs w:val="24"/>
                <w:highlight w:val="none"/>
                <w:vertAlign w:val="baseline"/>
                <w:lang w:val="en-US" w:eastAsia="zh-CN"/>
              </w:rPr>
            </w:pPr>
            <w:r>
              <w:rPr>
                <w:rFonts w:hint="default" w:ascii="Times New Roman" w:hAnsi="Times New Roman" w:cs="Times New Roman" w:eastAsiaTheme="minorEastAsia"/>
                <w:sz w:val="24"/>
                <w:szCs w:val="24"/>
                <w:highlight w:val="none"/>
                <w:vertAlign w:val="baseline"/>
                <w:lang w:val="en-US" w:eastAsia="zh-CN"/>
              </w:rPr>
              <w:t>审计理论与实务</w:t>
            </w:r>
          </w:p>
        </w:tc>
        <w:tc>
          <w:tcPr>
            <w:tcW w:w="1049" w:type="pct"/>
            <w:vAlign w:val="center"/>
          </w:tcPr>
          <w:p w14:paraId="3D3BE3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4"/>
                <w:szCs w:val="24"/>
                <w:highlight w:val="none"/>
                <w:vertAlign w:val="baseline"/>
                <w:lang w:val="en-US" w:eastAsia="zh-CN"/>
              </w:rPr>
            </w:pPr>
            <w:r>
              <w:rPr>
                <w:rFonts w:hint="default" w:ascii="Times New Roman" w:hAnsi="Times New Roman" w:cs="Times New Roman" w:eastAsiaTheme="minorEastAsia"/>
                <w:sz w:val="24"/>
                <w:szCs w:val="24"/>
                <w:highlight w:val="none"/>
                <w:vertAlign w:val="baseline"/>
                <w:lang w:val="en-US" w:eastAsia="zh-CN"/>
              </w:rPr>
              <w:t>必修课</w:t>
            </w:r>
          </w:p>
        </w:tc>
        <w:tc>
          <w:tcPr>
            <w:tcW w:w="899" w:type="pct"/>
            <w:vAlign w:val="center"/>
          </w:tcPr>
          <w:p w14:paraId="59FE0816">
            <w:pPr>
              <w:spacing w:line="560" w:lineRule="exact"/>
              <w:jc w:val="center"/>
              <w:rPr>
                <w:rFonts w:hint="default" w:ascii="Times New Roman" w:hAnsi="Times New Roman" w:cs="Times New Roman" w:eastAsiaTheme="minorEastAsia"/>
                <w:sz w:val="24"/>
                <w:szCs w:val="24"/>
                <w:highlight w:val="none"/>
                <w:vertAlign w:val="baseline"/>
                <w:lang w:val="en-US" w:eastAsia="zh-CN"/>
              </w:rPr>
            </w:pPr>
            <w:r>
              <w:rPr>
                <w:rFonts w:hint="default" w:ascii="Times New Roman" w:hAnsi="Times New Roman" w:cs="Times New Roman" w:eastAsiaTheme="minorEastAsia"/>
                <w:sz w:val="24"/>
                <w:szCs w:val="24"/>
                <w:highlight w:val="none"/>
                <w:vertAlign w:val="baseline"/>
                <w:lang w:val="en-US" w:eastAsia="zh-CN"/>
              </w:rPr>
              <w:t>3</w:t>
            </w:r>
          </w:p>
        </w:tc>
      </w:tr>
      <w:tr w14:paraId="4AB70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pct"/>
            <w:vAlign w:val="center"/>
          </w:tcPr>
          <w:p w14:paraId="4B38A66F">
            <w:pPr>
              <w:spacing w:line="560" w:lineRule="exact"/>
              <w:jc w:val="center"/>
              <w:rPr>
                <w:rFonts w:hint="default" w:ascii="Times New Roman" w:hAnsi="Times New Roman" w:cs="Times New Roman" w:eastAsiaTheme="minorEastAsia"/>
                <w:sz w:val="24"/>
                <w:szCs w:val="24"/>
                <w:highlight w:val="none"/>
                <w:vertAlign w:val="baseline"/>
                <w:lang w:val="en-US" w:eastAsia="zh-CN"/>
              </w:rPr>
            </w:pPr>
            <w:r>
              <w:rPr>
                <w:rFonts w:hint="default" w:ascii="Times New Roman" w:hAnsi="Times New Roman" w:cs="Times New Roman" w:eastAsiaTheme="minorEastAsia"/>
                <w:sz w:val="24"/>
                <w:szCs w:val="24"/>
                <w:highlight w:val="none"/>
                <w:vertAlign w:val="baseline"/>
                <w:lang w:val="en-US" w:eastAsia="zh-CN"/>
              </w:rPr>
              <w:t>5</w:t>
            </w:r>
          </w:p>
        </w:tc>
        <w:tc>
          <w:tcPr>
            <w:tcW w:w="2321" w:type="pct"/>
            <w:vAlign w:val="center"/>
          </w:tcPr>
          <w:p w14:paraId="30BE52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4"/>
                <w:szCs w:val="24"/>
                <w:highlight w:val="none"/>
                <w:vertAlign w:val="baseline"/>
                <w:lang w:val="en-US" w:eastAsia="zh-CN"/>
              </w:rPr>
            </w:pPr>
            <w:r>
              <w:rPr>
                <w:rFonts w:hint="default" w:ascii="Times New Roman" w:hAnsi="Times New Roman" w:cs="Times New Roman" w:eastAsiaTheme="minorEastAsia"/>
                <w:sz w:val="24"/>
                <w:szCs w:val="24"/>
                <w:highlight w:val="none"/>
              </w:rPr>
              <w:t>商业伦理与会计职业道德</w:t>
            </w:r>
          </w:p>
        </w:tc>
        <w:tc>
          <w:tcPr>
            <w:tcW w:w="1049" w:type="pct"/>
            <w:vAlign w:val="center"/>
          </w:tcPr>
          <w:p w14:paraId="01808C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4"/>
                <w:szCs w:val="24"/>
                <w:highlight w:val="none"/>
                <w:vertAlign w:val="baseline"/>
                <w:lang w:val="en-US" w:eastAsia="zh-CN"/>
              </w:rPr>
            </w:pPr>
            <w:r>
              <w:rPr>
                <w:rFonts w:hint="default" w:ascii="Times New Roman" w:hAnsi="Times New Roman" w:cs="Times New Roman" w:eastAsiaTheme="minorEastAsia"/>
                <w:sz w:val="24"/>
                <w:szCs w:val="24"/>
                <w:highlight w:val="none"/>
                <w:vertAlign w:val="baseline"/>
                <w:lang w:val="en-US" w:eastAsia="zh-CN"/>
              </w:rPr>
              <w:t>必修课</w:t>
            </w:r>
          </w:p>
        </w:tc>
        <w:tc>
          <w:tcPr>
            <w:tcW w:w="899" w:type="pct"/>
            <w:vAlign w:val="center"/>
          </w:tcPr>
          <w:p w14:paraId="6AC8F7E8">
            <w:pPr>
              <w:spacing w:line="560" w:lineRule="exact"/>
              <w:jc w:val="center"/>
              <w:rPr>
                <w:rFonts w:hint="default" w:ascii="Times New Roman" w:hAnsi="Times New Roman" w:cs="Times New Roman" w:eastAsiaTheme="minorEastAsia"/>
                <w:sz w:val="24"/>
                <w:szCs w:val="24"/>
                <w:highlight w:val="none"/>
                <w:vertAlign w:val="baseline"/>
                <w:lang w:val="en-US" w:eastAsia="zh-CN"/>
              </w:rPr>
            </w:pPr>
            <w:r>
              <w:rPr>
                <w:rFonts w:hint="default" w:ascii="Times New Roman" w:hAnsi="Times New Roman" w:cs="Times New Roman" w:eastAsiaTheme="minorEastAsia"/>
                <w:sz w:val="24"/>
                <w:szCs w:val="24"/>
                <w:highlight w:val="none"/>
                <w:vertAlign w:val="baseline"/>
                <w:lang w:val="en-US" w:eastAsia="zh-CN"/>
              </w:rPr>
              <w:t>2</w:t>
            </w:r>
          </w:p>
        </w:tc>
      </w:tr>
      <w:tr w14:paraId="3D384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pct"/>
            <w:vAlign w:val="center"/>
          </w:tcPr>
          <w:p w14:paraId="1FE48D34">
            <w:pPr>
              <w:spacing w:line="560" w:lineRule="exact"/>
              <w:jc w:val="center"/>
              <w:rPr>
                <w:rFonts w:hint="default" w:ascii="Times New Roman" w:hAnsi="Times New Roman" w:cs="Times New Roman" w:eastAsiaTheme="minorEastAsia"/>
                <w:sz w:val="24"/>
                <w:szCs w:val="24"/>
                <w:highlight w:val="none"/>
                <w:vertAlign w:val="baseline"/>
                <w:lang w:val="en-US" w:eastAsia="zh-CN"/>
              </w:rPr>
            </w:pPr>
            <w:r>
              <w:rPr>
                <w:rFonts w:hint="eastAsia" w:cs="Times New Roman" w:eastAsiaTheme="minorEastAsia"/>
                <w:sz w:val="24"/>
                <w:szCs w:val="24"/>
                <w:highlight w:val="none"/>
                <w:vertAlign w:val="baseline"/>
                <w:lang w:val="en-US" w:eastAsia="zh-CN"/>
              </w:rPr>
              <w:t>6</w:t>
            </w:r>
          </w:p>
        </w:tc>
        <w:tc>
          <w:tcPr>
            <w:tcW w:w="2321" w:type="pct"/>
            <w:vAlign w:val="center"/>
          </w:tcPr>
          <w:p w14:paraId="158248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4"/>
                <w:szCs w:val="24"/>
                <w:highlight w:val="none"/>
                <w:lang w:val="en-US" w:eastAsia="zh-CN"/>
              </w:rPr>
            </w:pPr>
            <w:r>
              <w:rPr>
                <w:rFonts w:hint="eastAsia" w:cs="Times New Roman" w:eastAsiaTheme="minorEastAsia"/>
                <w:sz w:val="24"/>
                <w:szCs w:val="24"/>
                <w:highlight w:val="none"/>
                <w:lang w:val="en-US" w:eastAsia="zh-CN"/>
              </w:rPr>
              <w:t>智能会计基础</w:t>
            </w:r>
          </w:p>
        </w:tc>
        <w:tc>
          <w:tcPr>
            <w:tcW w:w="1049" w:type="pct"/>
            <w:vAlign w:val="center"/>
          </w:tcPr>
          <w:p w14:paraId="664D2C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4"/>
                <w:szCs w:val="24"/>
                <w:highlight w:val="none"/>
                <w:vertAlign w:val="baseline"/>
                <w:lang w:val="en-US" w:eastAsia="zh-CN"/>
              </w:rPr>
            </w:pPr>
            <w:r>
              <w:rPr>
                <w:rFonts w:hint="eastAsia" w:cs="Times New Roman" w:eastAsiaTheme="minorEastAsia"/>
                <w:sz w:val="24"/>
                <w:szCs w:val="24"/>
                <w:highlight w:val="none"/>
                <w:vertAlign w:val="baseline"/>
                <w:lang w:val="en-US" w:eastAsia="zh-CN"/>
              </w:rPr>
              <w:t>必修课</w:t>
            </w:r>
          </w:p>
        </w:tc>
        <w:tc>
          <w:tcPr>
            <w:tcW w:w="899" w:type="pct"/>
            <w:vAlign w:val="center"/>
          </w:tcPr>
          <w:p w14:paraId="5234E752">
            <w:pPr>
              <w:spacing w:line="560" w:lineRule="exact"/>
              <w:jc w:val="center"/>
              <w:rPr>
                <w:rFonts w:hint="default" w:ascii="Times New Roman" w:hAnsi="Times New Roman" w:cs="Times New Roman" w:eastAsiaTheme="minorEastAsia"/>
                <w:sz w:val="24"/>
                <w:szCs w:val="24"/>
                <w:highlight w:val="none"/>
                <w:vertAlign w:val="baseline"/>
                <w:lang w:val="en-US" w:eastAsia="zh-CN"/>
              </w:rPr>
            </w:pPr>
            <w:r>
              <w:rPr>
                <w:rFonts w:hint="eastAsia" w:cs="Times New Roman" w:eastAsiaTheme="minorEastAsia"/>
                <w:sz w:val="24"/>
                <w:szCs w:val="24"/>
                <w:highlight w:val="none"/>
                <w:vertAlign w:val="baseline"/>
                <w:lang w:val="en-US" w:eastAsia="zh-CN"/>
              </w:rPr>
              <w:t>3</w:t>
            </w:r>
          </w:p>
        </w:tc>
      </w:tr>
      <w:tr w14:paraId="53022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pct"/>
            <w:vAlign w:val="center"/>
          </w:tcPr>
          <w:p w14:paraId="65FEBA86">
            <w:pPr>
              <w:spacing w:line="560" w:lineRule="exact"/>
              <w:jc w:val="center"/>
              <w:rPr>
                <w:rFonts w:hint="default" w:ascii="Times New Roman" w:hAnsi="Times New Roman" w:cs="Times New Roman" w:eastAsiaTheme="minorEastAsia"/>
                <w:sz w:val="24"/>
                <w:szCs w:val="24"/>
                <w:highlight w:val="none"/>
                <w:vertAlign w:val="baseline"/>
                <w:lang w:val="en-US" w:eastAsia="zh-CN"/>
              </w:rPr>
            </w:pPr>
            <w:r>
              <w:rPr>
                <w:rFonts w:hint="eastAsia" w:cs="Times New Roman" w:eastAsiaTheme="minorEastAsia"/>
                <w:sz w:val="24"/>
                <w:szCs w:val="24"/>
                <w:highlight w:val="none"/>
                <w:vertAlign w:val="baseline"/>
                <w:lang w:val="en-US" w:eastAsia="zh-CN"/>
              </w:rPr>
              <w:t>7</w:t>
            </w:r>
          </w:p>
        </w:tc>
        <w:tc>
          <w:tcPr>
            <w:tcW w:w="2321" w:type="pct"/>
            <w:vAlign w:val="center"/>
          </w:tcPr>
          <w:p w14:paraId="03A282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4"/>
                <w:szCs w:val="24"/>
                <w:highlight w:val="none"/>
                <w:lang w:val="en-US" w:eastAsia="zh-CN"/>
              </w:rPr>
            </w:pPr>
            <w:r>
              <w:rPr>
                <w:rFonts w:hint="eastAsia" w:cs="Times New Roman" w:eastAsiaTheme="minorEastAsia"/>
                <w:sz w:val="24"/>
                <w:szCs w:val="24"/>
                <w:highlight w:val="none"/>
                <w:lang w:val="en-US" w:eastAsia="zh-CN"/>
              </w:rPr>
              <w:t>python与大数据财务应用</w:t>
            </w:r>
          </w:p>
        </w:tc>
        <w:tc>
          <w:tcPr>
            <w:tcW w:w="1049" w:type="pct"/>
            <w:vAlign w:val="center"/>
          </w:tcPr>
          <w:p w14:paraId="332959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4"/>
                <w:szCs w:val="24"/>
                <w:highlight w:val="none"/>
                <w:vertAlign w:val="baseline"/>
                <w:lang w:val="en-US" w:eastAsia="zh-CN"/>
              </w:rPr>
            </w:pPr>
            <w:r>
              <w:rPr>
                <w:rFonts w:hint="eastAsia" w:cs="Times New Roman" w:eastAsiaTheme="minorEastAsia"/>
                <w:sz w:val="24"/>
                <w:szCs w:val="24"/>
                <w:highlight w:val="none"/>
                <w:vertAlign w:val="baseline"/>
                <w:lang w:val="en-US" w:eastAsia="zh-CN"/>
              </w:rPr>
              <w:t>必修课</w:t>
            </w:r>
          </w:p>
        </w:tc>
        <w:tc>
          <w:tcPr>
            <w:tcW w:w="899" w:type="pct"/>
            <w:vAlign w:val="center"/>
          </w:tcPr>
          <w:p w14:paraId="48256E75">
            <w:pPr>
              <w:spacing w:line="560" w:lineRule="exact"/>
              <w:jc w:val="center"/>
              <w:rPr>
                <w:rFonts w:hint="default" w:ascii="Times New Roman" w:hAnsi="Times New Roman" w:cs="Times New Roman" w:eastAsiaTheme="minorEastAsia"/>
                <w:sz w:val="24"/>
                <w:szCs w:val="24"/>
                <w:highlight w:val="none"/>
                <w:vertAlign w:val="baseline"/>
                <w:lang w:val="en-US" w:eastAsia="zh-CN"/>
              </w:rPr>
            </w:pPr>
            <w:r>
              <w:rPr>
                <w:rFonts w:hint="eastAsia" w:cs="Times New Roman" w:eastAsiaTheme="minorEastAsia"/>
                <w:sz w:val="24"/>
                <w:szCs w:val="24"/>
                <w:highlight w:val="none"/>
                <w:vertAlign w:val="baseline"/>
                <w:lang w:val="en-US" w:eastAsia="zh-CN"/>
              </w:rPr>
              <w:t>3</w:t>
            </w:r>
          </w:p>
        </w:tc>
      </w:tr>
    </w:tbl>
    <w:p w14:paraId="25FA789C">
      <w:pPr>
        <w:spacing w:line="560" w:lineRule="exact"/>
        <w:ind w:firstLine="560" w:firstLineChars="200"/>
        <w:rPr>
          <w:rFonts w:hint="default" w:ascii="Times New Roman" w:hAnsi="Times New Roman" w:cs="Times New Roman" w:eastAsiaTheme="minorEastAsia"/>
          <w:sz w:val="28"/>
          <w:szCs w:val="28"/>
          <w:highlight w:val="none"/>
          <w:lang w:val="en-US" w:eastAsia="zh-CN"/>
        </w:rPr>
      </w:pPr>
      <w:r>
        <w:rPr>
          <w:rFonts w:hint="default" w:ascii="Times New Roman" w:hAnsi="Times New Roman" w:cs="Times New Roman" w:eastAsiaTheme="minorEastAsia"/>
          <w:sz w:val="28"/>
          <w:szCs w:val="28"/>
          <w:highlight w:val="none"/>
          <w:lang w:val="en-US" w:eastAsia="zh-CN"/>
        </w:rPr>
        <w:t>基于新技术环境的变化，</w:t>
      </w:r>
      <w:r>
        <w:rPr>
          <w:rFonts w:hint="eastAsia" w:cs="Times New Roman" w:eastAsiaTheme="minorEastAsia"/>
          <w:sz w:val="28"/>
          <w:szCs w:val="28"/>
          <w:highlight w:val="none"/>
          <w:lang w:val="en-US" w:eastAsia="zh-CN"/>
        </w:rPr>
        <w:t>修订或增加大数据与企业理财工具应用、智能会计基础、Python与大数据财务应用、RPA财务机器人应用、证券市场理论与投资专题等课程。</w:t>
      </w:r>
    </w:p>
    <w:p w14:paraId="46B298E6">
      <w:pPr>
        <w:pStyle w:val="4"/>
        <w:spacing w:before="0" w:after="0" w:line="560" w:lineRule="exact"/>
        <w:ind w:firstLine="843" w:firstLineChars="300"/>
        <w:rPr>
          <w:rFonts w:hint="default" w:ascii="Times New Roman" w:hAnsi="Times New Roman" w:cs="Times New Roman" w:eastAsiaTheme="minorEastAsia"/>
          <w:b/>
          <w:bCs/>
          <w:sz w:val="28"/>
          <w:szCs w:val="28"/>
          <w:highlight w:val="none"/>
        </w:rPr>
      </w:pPr>
      <w:bookmarkStart w:id="46" w:name="_Toc136"/>
      <w:bookmarkStart w:id="47" w:name="_Toc20178"/>
      <w:bookmarkStart w:id="48" w:name="_Toc21910"/>
      <w:r>
        <w:rPr>
          <w:rFonts w:hint="default" w:ascii="Times New Roman" w:hAnsi="Times New Roman" w:cs="Times New Roman" w:eastAsiaTheme="minorEastAsia"/>
          <w:b/>
          <w:bCs/>
          <w:sz w:val="28"/>
          <w:szCs w:val="28"/>
          <w:highlight w:val="none"/>
        </w:rPr>
        <w:t>4.导师指导</w:t>
      </w:r>
      <w:bookmarkEnd w:id="46"/>
      <w:bookmarkEnd w:id="47"/>
      <w:bookmarkEnd w:id="48"/>
    </w:p>
    <w:p w14:paraId="1FDAC5A6">
      <w:pPr>
        <w:spacing w:line="560" w:lineRule="exact"/>
        <w:ind w:firstLine="560" w:firstLineChars="200"/>
        <w:rPr>
          <w:rFonts w:hint="default" w:ascii="Times New Roman" w:hAnsi="Times New Roman" w:cs="Times New Roman" w:eastAsiaTheme="minorEastAsia"/>
          <w:sz w:val="28"/>
          <w:szCs w:val="28"/>
          <w:highlight w:val="none"/>
          <w:lang w:val="en-US" w:eastAsia="zh-CN"/>
        </w:rPr>
      </w:pPr>
      <w:r>
        <w:rPr>
          <w:rFonts w:hint="default" w:ascii="Times New Roman" w:hAnsi="Times New Roman" w:cs="Times New Roman" w:eastAsiaTheme="minorEastAsia"/>
          <w:sz w:val="28"/>
          <w:szCs w:val="28"/>
          <w:highlight w:val="none"/>
          <w:lang w:val="en-US" w:eastAsia="zh-CN"/>
        </w:rPr>
        <w:t>根据《硕士研究生指导教师遴选办法》《贵州省产业导师（研究生导师类）选聘方法》</w:t>
      </w:r>
      <w:r>
        <w:rPr>
          <w:rFonts w:hint="eastAsia" w:cs="Times New Roman" w:eastAsiaTheme="minorEastAsia"/>
          <w:sz w:val="28"/>
          <w:szCs w:val="28"/>
          <w:highlight w:val="none"/>
          <w:lang w:val="en-US" w:eastAsia="zh-CN"/>
        </w:rPr>
        <w:t>的相关规定</w:t>
      </w:r>
      <w:r>
        <w:rPr>
          <w:rFonts w:hint="default" w:ascii="Times New Roman" w:hAnsi="Times New Roman" w:cs="Times New Roman" w:eastAsiaTheme="minorEastAsia"/>
          <w:sz w:val="28"/>
          <w:szCs w:val="28"/>
          <w:highlight w:val="none"/>
          <w:lang w:val="en-US" w:eastAsia="zh-CN"/>
        </w:rPr>
        <w:t>，会计学院制定《校外兼职硕士研究生导师管理办法》</w:t>
      </w:r>
      <w:r>
        <w:rPr>
          <w:rFonts w:hint="eastAsia" w:cs="Times New Roman" w:eastAsiaTheme="minorEastAsia"/>
          <w:sz w:val="28"/>
          <w:szCs w:val="28"/>
          <w:highlight w:val="none"/>
          <w:lang w:val="en-US" w:eastAsia="zh-CN"/>
        </w:rPr>
        <w:t>，</w:t>
      </w:r>
      <w:r>
        <w:rPr>
          <w:rFonts w:hint="default" w:ascii="Times New Roman" w:hAnsi="Times New Roman" w:cs="Times New Roman" w:eastAsiaTheme="minorEastAsia"/>
          <w:sz w:val="28"/>
          <w:szCs w:val="28"/>
          <w:highlight w:val="none"/>
          <w:lang w:val="en-US" w:eastAsia="zh-CN"/>
        </w:rPr>
        <w:t>202</w:t>
      </w:r>
      <w:r>
        <w:rPr>
          <w:rFonts w:hint="eastAsia" w:cs="Times New Roman" w:eastAsiaTheme="minorEastAsia"/>
          <w:sz w:val="28"/>
          <w:szCs w:val="28"/>
          <w:highlight w:val="none"/>
          <w:lang w:val="en-US" w:eastAsia="zh-CN"/>
        </w:rPr>
        <w:t>4</w:t>
      </w:r>
      <w:r>
        <w:rPr>
          <w:rFonts w:hint="default" w:ascii="Times New Roman" w:hAnsi="Times New Roman" w:cs="Times New Roman" w:eastAsiaTheme="minorEastAsia"/>
          <w:sz w:val="28"/>
          <w:szCs w:val="28"/>
          <w:highlight w:val="none"/>
          <w:lang w:val="en-US" w:eastAsia="zh-CN"/>
        </w:rPr>
        <w:t>年</w:t>
      </w:r>
      <w:r>
        <w:rPr>
          <w:rFonts w:hint="eastAsia" w:cs="Times New Roman" w:eastAsiaTheme="minorEastAsia"/>
          <w:sz w:val="28"/>
          <w:szCs w:val="28"/>
          <w:highlight w:val="none"/>
          <w:lang w:val="en-US" w:eastAsia="zh-CN"/>
        </w:rPr>
        <w:t>通过导师遴选新增</w:t>
      </w:r>
      <w:r>
        <w:rPr>
          <w:rFonts w:hint="default" w:ascii="Times New Roman" w:hAnsi="Times New Roman" w:cs="Times New Roman" w:eastAsiaTheme="minorEastAsia"/>
          <w:sz w:val="28"/>
          <w:szCs w:val="28"/>
          <w:highlight w:val="none"/>
          <w:lang w:val="en-US" w:eastAsia="zh-CN"/>
        </w:rPr>
        <w:t>校内导师</w:t>
      </w:r>
      <w:r>
        <w:rPr>
          <w:rFonts w:hint="eastAsia" w:cs="Times New Roman" w:eastAsiaTheme="minorEastAsia"/>
          <w:sz w:val="28"/>
          <w:szCs w:val="28"/>
          <w:highlight w:val="none"/>
          <w:lang w:val="en-US" w:eastAsia="zh-CN"/>
        </w:rPr>
        <w:t>3</w:t>
      </w:r>
      <w:r>
        <w:rPr>
          <w:rFonts w:hint="default" w:ascii="Times New Roman" w:hAnsi="Times New Roman" w:cs="Times New Roman" w:eastAsiaTheme="minorEastAsia"/>
          <w:sz w:val="28"/>
          <w:szCs w:val="28"/>
          <w:highlight w:val="none"/>
          <w:lang w:val="en-US" w:eastAsia="zh-CN"/>
        </w:rPr>
        <w:t>人</w:t>
      </w:r>
      <w:r>
        <w:rPr>
          <w:rFonts w:hint="eastAsia" w:cs="Times New Roman" w:eastAsiaTheme="minorEastAsia"/>
          <w:sz w:val="28"/>
          <w:szCs w:val="28"/>
          <w:highlight w:val="none"/>
          <w:lang w:val="en-US" w:eastAsia="zh-CN"/>
        </w:rPr>
        <w:t>，产业导师11</w:t>
      </w:r>
      <w:r>
        <w:rPr>
          <w:rFonts w:hint="default" w:ascii="Times New Roman" w:hAnsi="Times New Roman" w:cs="Times New Roman" w:eastAsiaTheme="minorEastAsia"/>
          <w:sz w:val="28"/>
          <w:szCs w:val="28"/>
          <w:highlight w:val="none"/>
          <w:lang w:val="en-US" w:eastAsia="zh-CN"/>
        </w:rPr>
        <w:t>人</w:t>
      </w:r>
      <w:r>
        <w:rPr>
          <w:rFonts w:hint="eastAsia" w:cs="Times New Roman" w:eastAsiaTheme="minorEastAsia"/>
          <w:sz w:val="28"/>
          <w:szCs w:val="28"/>
          <w:highlight w:val="none"/>
          <w:lang w:val="en-US" w:eastAsia="zh-CN"/>
        </w:rPr>
        <w:t>，续聘产业导师37人；新增校外兼职导师3人，续聘校外兼职导师5人。</w:t>
      </w:r>
      <w:r>
        <w:rPr>
          <w:rFonts w:hint="default" w:ascii="Times New Roman" w:hAnsi="Times New Roman" w:cs="Times New Roman" w:eastAsiaTheme="minorEastAsia"/>
          <w:sz w:val="28"/>
          <w:szCs w:val="28"/>
          <w:highlight w:val="none"/>
          <w:lang w:val="en-US" w:eastAsia="zh-CN"/>
        </w:rPr>
        <w:t>在研究生导师分配过程中，实行校内和校外双导师制，以校内导师指导为主，校外导师</w:t>
      </w:r>
      <w:r>
        <w:rPr>
          <w:rFonts w:hint="eastAsia" w:cs="Times New Roman" w:eastAsiaTheme="minorEastAsia"/>
          <w:sz w:val="28"/>
          <w:szCs w:val="28"/>
          <w:highlight w:val="none"/>
          <w:lang w:val="en-US" w:eastAsia="zh-CN"/>
        </w:rPr>
        <w:t>为辅，贯穿学员</w:t>
      </w:r>
      <w:r>
        <w:rPr>
          <w:rFonts w:hint="default" w:ascii="Times New Roman" w:hAnsi="Times New Roman" w:cs="Times New Roman" w:eastAsiaTheme="minorEastAsia"/>
          <w:sz w:val="28"/>
          <w:szCs w:val="28"/>
          <w:highlight w:val="none"/>
          <w:lang w:val="en-US" w:eastAsia="zh-CN"/>
        </w:rPr>
        <w:t>实践</w:t>
      </w:r>
      <w:r>
        <w:rPr>
          <w:rFonts w:hint="eastAsia" w:cs="Times New Roman" w:eastAsiaTheme="minorEastAsia"/>
          <w:sz w:val="28"/>
          <w:szCs w:val="28"/>
          <w:highlight w:val="none"/>
          <w:lang w:val="en-US" w:eastAsia="zh-CN"/>
        </w:rPr>
        <w:t>实习</w:t>
      </w:r>
      <w:r>
        <w:rPr>
          <w:rFonts w:hint="default" w:ascii="Times New Roman" w:hAnsi="Times New Roman" w:cs="Times New Roman" w:eastAsiaTheme="minorEastAsia"/>
          <w:sz w:val="28"/>
          <w:szCs w:val="28"/>
          <w:highlight w:val="none"/>
          <w:lang w:val="en-US" w:eastAsia="zh-CN"/>
        </w:rPr>
        <w:t>、项目研究、课程与论文等环节。</w:t>
      </w:r>
    </w:p>
    <w:p w14:paraId="364E01A4">
      <w:pPr>
        <w:pStyle w:val="4"/>
        <w:spacing w:before="0" w:after="0" w:line="560" w:lineRule="exact"/>
        <w:ind w:firstLine="562" w:firstLineChars="200"/>
        <w:rPr>
          <w:rFonts w:hint="default" w:ascii="Times New Roman" w:hAnsi="Times New Roman" w:cs="Times New Roman" w:eastAsiaTheme="minorEastAsia"/>
          <w:b/>
          <w:bCs/>
          <w:sz w:val="28"/>
          <w:szCs w:val="28"/>
          <w:highlight w:val="none"/>
        </w:rPr>
      </w:pPr>
      <w:bookmarkStart w:id="49" w:name="_Toc16946"/>
      <w:bookmarkStart w:id="50" w:name="_Toc5541"/>
      <w:bookmarkStart w:id="51" w:name="_Toc7240"/>
      <w:r>
        <w:rPr>
          <w:rFonts w:hint="default" w:ascii="Times New Roman" w:hAnsi="Times New Roman" w:cs="Times New Roman" w:eastAsiaTheme="minorEastAsia"/>
          <w:b/>
          <w:bCs/>
          <w:sz w:val="28"/>
          <w:szCs w:val="28"/>
          <w:highlight w:val="none"/>
        </w:rPr>
        <w:t>5.实践教学</w:t>
      </w:r>
      <w:bookmarkEnd w:id="49"/>
      <w:bookmarkEnd w:id="50"/>
      <w:bookmarkEnd w:id="51"/>
    </w:p>
    <w:p w14:paraId="42682DCD">
      <w:pPr>
        <w:spacing w:line="560" w:lineRule="exact"/>
        <w:ind w:firstLine="560" w:firstLineChars="200"/>
        <w:rPr>
          <w:rFonts w:hint="default" w:ascii="Times New Roman" w:hAnsi="Times New Roman" w:cs="Times New Roman" w:eastAsiaTheme="minorEastAsia"/>
          <w:sz w:val="28"/>
          <w:szCs w:val="28"/>
          <w:highlight w:val="none"/>
          <w:lang w:val="en-US" w:eastAsia="zh-CN"/>
        </w:rPr>
      </w:pPr>
      <w:r>
        <w:rPr>
          <w:rFonts w:hint="default" w:ascii="Times New Roman" w:hAnsi="Times New Roman" w:cs="Times New Roman" w:eastAsiaTheme="minorEastAsia"/>
          <w:sz w:val="28"/>
          <w:szCs w:val="28"/>
          <w:highlight w:val="none"/>
        </w:rPr>
        <w:t>MPAcc硕士学位授权点严格按照国家MPAcc教指委的要求，《财务管理理论与实务》《审计理论与实务》等课程均邀请</w:t>
      </w:r>
      <w:r>
        <w:rPr>
          <w:rFonts w:hint="eastAsia" w:ascii="Times New Roman" w:hAnsi="Times New Roman" w:cs="Times New Roman" w:eastAsiaTheme="minorEastAsia"/>
          <w:sz w:val="28"/>
          <w:szCs w:val="28"/>
          <w:highlight w:val="none"/>
          <w:lang w:val="en-US" w:eastAsia="zh-CN"/>
        </w:rPr>
        <w:t>产业（行业）导师</w:t>
      </w:r>
      <w:r>
        <w:rPr>
          <w:rFonts w:hint="default" w:ascii="Times New Roman" w:hAnsi="Times New Roman" w:cs="Times New Roman" w:eastAsiaTheme="minorEastAsia"/>
          <w:sz w:val="28"/>
          <w:szCs w:val="28"/>
          <w:highlight w:val="none"/>
        </w:rPr>
        <w:t>参与课程教学。截至</w:t>
      </w:r>
      <w:r>
        <w:rPr>
          <w:rFonts w:hint="default" w:ascii="Times New Roman" w:hAnsi="Times New Roman" w:cs="Times New Roman" w:eastAsiaTheme="minorEastAsia"/>
          <w:sz w:val="28"/>
          <w:szCs w:val="28"/>
          <w:highlight w:val="none"/>
          <w:lang w:eastAsia="zh-CN"/>
        </w:rPr>
        <w:t>202</w:t>
      </w:r>
      <w:r>
        <w:rPr>
          <w:rFonts w:hint="eastAsia" w:cs="Times New Roman" w:eastAsiaTheme="minorEastAsia"/>
          <w:sz w:val="28"/>
          <w:szCs w:val="28"/>
          <w:highlight w:val="none"/>
          <w:lang w:val="en-US" w:eastAsia="zh-CN"/>
        </w:rPr>
        <w:t>4</w:t>
      </w:r>
      <w:r>
        <w:rPr>
          <w:rFonts w:hint="default" w:ascii="Times New Roman" w:hAnsi="Times New Roman" w:cs="Times New Roman" w:eastAsiaTheme="minorEastAsia"/>
          <w:sz w:val="28"/>
          <w:szCs w:val="28"/>
          <w:highlight w:val="none"/>
          <w:lang w:eastAsia="zh-CN"/>
        </w:rPr>
        <w:t>年1</w:t>
      </w:r>
      <w:r>
        <w:rPr>
          <w:rFonts w:hint="eastAsia" w:cs="Times New Roman" w:eastAsiaTheme="minorEastAsia"/>
          <w:sz w:val="28"/>
          <w:szCs w:val="28"/>
          <w:highlight w:val="none"/>
          <w:lang w:val="en-US" w:eastAsia="zh-CN"/>
        </w:rPr>
        <w:t>1</w:t>
      </w:r>
      <w:r>
        <w:rPr>
          <w:rFonts w:hint="default" w:ascii="Times New Roman" w:hAnsi="Times New Roman" w:cs="Times New Roman" w:eastAsiaTheme="minorEastAsia"/>
          <w:sz w:val="28"/>
          <w:szCs w:val="28"/>
          <w:highlight w:val="none"/>
          <w:lang w:eastAsia="zh-CN"/>
        </w:rPr>
        <w:t>月</w:t>
      </w:r>
      <w:r>
        <w:rPr>
          <w:rFonts w:hint="eastAsia" w:cs="Times New Roman" w:eastAsiaTheme="minorEastAsia"/>
          <w:sz w:val="28"/>
          <w:szCs w:val="28"/>
          <w:highlight w:val="none"/>
          <w:lang w:val="en-US" w:eastAsia="zh-CN"/>
        </w:rPr>
        <w:t>19</w:t>
      </w:r>
      <w:r>
        <w:rPr>
          <w:rFonts w:hint="default" w:ascii="Times New Roman" w:hAnsi="Times New Roman" w:cs="Times New Roman" w:eastAsiaTheme="minorEastAsia"/>
          <w:sz w:val="28"/>
          <w:szCs w:val="28"/>
          <w:highlight w:val="none"/>
          <w:lang w:eastAsia="zh-CN"/>
        </w:rPr>
        <w:t>日</w:t>
      </w:r>
      <w:r>
        <w:rPr>
          <w:rFonts w:hint="default" w:ascii="Times New Roman" w:hAnsi="Times New Roman" w:cs="Times New Roman" w:eastAsiaTheme="minorEastAsia"/>
          <w:sz w:val="28"/>
          <w:szCs w:val="28"/>
          <w:highlight w:val="none"/>
        </w:rPr>
        <w:t>，</w:t>
      </w:r>
      <w:r>
        <w:rPr>
          <w:rFonts w:hint="eastAsia" w:cs="Times New Roman" w:eastAsiaTheme="minorEastAsia"/>
          <w:sz w:val="28"/>
          <w:szCs w:val="28"/>
          <w:highlight w:val="none"/>
          <w:lang w:val="en-US" w:eastAsia="zh-CN"/>
        </w:rPr>
        <w:t>现重点联系</w:t>
      </w:r>
      <w:r>
        <w:rPr>
          <w:rFonts w:hint="default" w:ascii="Times New Roman" w:hAnsi="Times New Roman" w:cs="Times New Roman" w:eastAsiaTheme="minorEastAsia"/>
          <w:sz w:val="28"/>
          <w:szCs w:val="28"/>
          <w:highlight w:val="none"/>
        </w:rPr>
        <w:t>研究生实习基地</w:t>
      </w:r>
      <w:r>
        <w:rPr>
          <w:rFonts w:hint="eastAsia" w:cs="Times New Roman" w:eastAsiaTheme="minorEastAsia"/>
          <w:sz w:val="28"/>
          <w:szCs w:val="28"/>
          <w:highlight w:val="none"/>
          <w:lang w:val="en-US" w:eastAsia="zh-CN"/>
        </w:rPr>
        <w:t>18</w:t>
      </w:r>
      <w:r>
        <w:rPr>
          <w:rFonts w:hint="default" w:ascii="Times New Roman" w:hAnsi="Times New Roman" w:cs="Times New Roman" w:eastAsiaTheme="minorEastAsia"/>
          <w:sz w:val="28"/>
          <w:szCs w:val="28"/>
          <w:highlight w:val="none"/>
        </w:rPr>
        <w:t>家</w:t>
      </w:r>
      <w:r>
        <w:rPr>
          <w:rFonts w:hint="eastAsia" w:cs="Times New Roman" w:eastAsiaTheme="minorEastAsia"/>
          <w:sz w:val="28"/>
          <w:szCs w:val="28"/>
          <w:highlight w:val="none"/>
          <w:lang w:eastAsia="zh-CN"/>
        </w:rPr>
        <w:t>，</w:t>
      </w:r>
      <w:r>
        <w:rPr>
          <w:rFonts w:hint="eastAsia" w:cs="Times New Roman" w:eastAsiaTheme="minorEastAsia"/>
          <w:sz w:val="28"/>
          <w:szCs w:val="28"/>
          <w:highlight w:val="none"/>
          <w:lang w:val="en-US" w:eastAsia="zh-CN"/>
        </w:rPr>
        <w:t>同时邀请产业导师做讲座，为学生实践提供指导。见表2。</w:t>
      </w:r>
    </w:p>
    <w:p w14:paraId="6A1A5AD5">
      <w:pPr>
        <w:bidi w:val="0"/>
        <w:jc w:val="center"/>
        <w:rPr>
          <w:rFonts w:hint="default"/>
          <w:sz w:val="28"/>
          <w:szCs w:val="28"/>
          <w:lang w:val="en-US" w:eastAsia="zh-CN"/>
        </w:rPr>
      </w:pPr>
      <w:r>
        <w:rPr>
          <w:rFonts w:hint="eastAsia"/>
          <w:sz w:val="28"/>
          <w:szCs w:val="28"/>
          <w:lang w:val="en-US" w:eastAsia="zh-CN"/>
        </w:rPr>
        <w:t>表2：实践讲座</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3153"/>
        <w:gridCol w:w="1182"/>
        <w:gridCol w:w="1526"/>
        <w:gridCol w:w="2479"/>
      </w:tblGrid>
      <w:tr w14:paraId="29B06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14:paraId="38ED01A4">
            <w:pPr>
              <w:spacing w:line="560" w:lineRule="exact"/>
              <w:jc w:val="center"/>
              <w:rPr>
                <w:rFonts w:hint="default" w:cs="Times New Roman" w:eastAsiaTheme="minorEastAsia"/>
                <w:sz w:val="24"/>
                <w:szCs w:val="24"/>
                <w:highlight w:val="none"/>
                <w:vertAlign w:val="baseline"/>
                <w:lang w:val="en-US" w:eastAsia="zh-CN"/>
              </w:rPr>
            </w:pPr>
            <w:r>
              <w:rPr>
                <w:rFonts w:hint="eastAsia" w:cs="Times New Roman" w:eastAsiaTheme="minorEastAsia"/>
                <w:sz w:val="24"/>
                <w:szCs w:val="24"/>
                <w:highlight w:val="none"/>
                <w:vertAlign w:val="baseline"/>
                <w:lang w:val="en-US" w:eastAsia="zh-CN"/>
              </w:rPr>
              <w:t>序号</w:t>
            </w:r>
          </w:p>
        </w:tc>
        <w:tc>
          <w:tcPr>
            <w:tcW w:w="3153" w:type="dxa"/>
          </w:tcPr>
          <w:p w14:paraId="6B8371B4">
            <w:pPr>
              <w:spacing w:line="560" w:lineRule="exact"/>
              <w:jc w:val="center"/>
              <w:rPr>
                <w:rFonts w:hint="default" w:cs="Times New Roman" w:eastAsiaTheme="minorEastAsia"/>
                <w:sz w:val="24"/>
                <w:szCs w:val="24"/>
                <w:highlight w:val="none"/>
                <w:vertAlign w:val="baseline"/>
                <w:lang w:val="en-US" w:eastAsia="zh-CN"/>
              </w:rPr>
            </w:pPr>
            <w:r>
              <w:rPr>
                <w:rFonts w:hint="eastAsia" w:cs="Times New Roman" w:eastAsiaTheme="minorEastAsia"/>
                <w:sz w:val="24"/>
                <w:szCs w:val="24"/>
                <w:highlight w:val="none"/>
                <w:vertAlign w:val="baseline"/>
                <w:lang w:val="en-US" w:eastAsia="zh-CN"/>
              </w:rPr>
              <w:t>主题</w:t>
            </w:r>
          </w:p>
        </w:tc>
        <w:tc>
          <w:tcPr>
            <w:tcW w:w="1182" w:type="dxa"/>
          </w:tcPr>
          <w:p w14:paraId="5CAC7441">
            <w:pPr>
              <w:spacing w:line="560" w:lineRule="exact"/>
              <w:jc w:val="center"/>
              <w:rPr>
                <w:rFonts w:hint="default" w:cs="Times New Roman" w:eastAsiaTheme="minorEastAsia"/>
                <w:sz w:val="24"/>
                <w:szCs w:val="24"/>
                <w:highlight w:val="none"/>
                <w:vertAlign w:val="baseline"/>
                <w:lang w:val="en-US" w:eastAsia="zh-CN"/>
              </w:rPr>
            </w:pPr>
            <w:r>
              <w:rPr>
                <w:rFonts w:hint="eastAsia" w:cs="Times New Roman" w:eastAsiaTheme="minorEastAsia"/>
                <w:sz w:val="24"/>
                <w:szCs w:val="24"/>
                <w:highlight w:val="none"/>
                <w:vertAlign w:val="baseline"/>
                <w:lang w:val="en-US" w:eastAsia="zh-CN"/>
              </w:rPr>
              <w:t>主讲人</w:t>
            </w:r>
          </w:p>
        </w:tc>
        <w:tc>
          <w:tcPr>
            <w:tcW w:w="1526" w:type="dxa"/>
          </w:tcPr>
          <w:p w14:paraId="64AE29A6">
            <w:pPr>
              <w:spacing w:line="560" w:lineRule="exact"/>
              <w:jc w:val="center"/>
              <w:rPr>
                <w:rFonts w:hint="default" w:cs="Times New Roman" w:eastAsiaTheme="minorEastAsia"/>
                <w:sz w:val="24"/>
                <w:szCs w:val="24"/>
                <w:highlight w:val="none"/>
                <w:vertAlign w:val="baseline"/>
                <w:lang w:val="en-US" w:eastAsia="zh-CN"/>
              </w:rPr>
            </w:pPr>
            <w:r>
              <w:rPr>
                <w:rFonts w:hint="eastAsia" w:cs="Times New Roman" w:eastAsiaTheme="minorEastAsia"/>
                <w:sz w:val="24"/>
                <w:szCs w:val="24"/>
                <w:highlight w:val="none"/>
                <w:vertAlign w:val="baseline"/>
                <w:lang w:val="en-US" w:eastAsia="zh-CN"/>
              </w:rPr>
              <w:t>时间</w:t>
            </w:r>
          </w:p>
        </w:tc>
        <w:tc>
          <w:tcPr>
            <w:tcW w:w="2479" w:type="dxa"/>
          </w:tcPr>
          <w:p w14:paraId="5609FBFE">
            <w:pPr>
              <w:spacing w:line="560" w:lineRule="exact"/>
              <w:jc w:val="center"/>
              <w:rPr>
                <w:rFonts w:hint="default" w:cs="Times New Roman" w:eastAsiaTheme="minorEastAsia"/>
                <w:sz w:val="24"/>
                <w:szCs w:val="24"/>
                <w:highlight w:val="none"/>
                <w:vertAlign w:val="baseline"/>
                <w:lang w:val="en-US" w:eastAsia="zh-CN"/>
              </w:rPr>
            </w:pPr>
            <w:r>
              <w:rPr>
                <w:rFonts w:hint="eastAsia" w:cs="Times New Roman" w:eastAsiaTheme="minorEastAsia"/>
                <w:sz w:val="24"/>
                <w:szCs w:val="24"/>
                <w:highlight w:val="none"/>
                <w:vertAlign w:val="baseline"/>
                <w:lang w:val="en-US" w:eastAsia="zh-CN"/>
              </w:rPr>
              <w:t>单位</w:t>
            </w:r>
          </w:p>
        </w:tc>
      </w:tr>
      <w:tr w14:paraId="4A354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14:paraId="41B5A2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eastAsiaTheme="minorEastAsia"/>
                <w:sz w:val="24"/>
                <w:szCs w:val="24"/>
                <w:highlight w:val="none"/>
                <w:vertAlign w:val="baseline"/>
                <w:lang w:val="en-US" w:eastAsia="zh-CN"/>
              </w:rPr>
            </w:pPr>
            <w:r>
              <w:rPr>
                <w:rFonts w:hint="default" w:cs="Times New Roman" w:eastAsiaTheme="minorEastAsia"/>
                <w:sz w:val="24"/>
                <w:szCs w:val="24"/>
                <w:highlight w:val="none"/>
                <w:vertAlign w:val="baseline"/>
                <w:lang w:val="en-US" w:eastAsia="zh-CN"/>
              </w:rPr>
              <w:t>1</w:t>
            </w:r>
          </w:p>
        </w:tc>
        <w:tc>
          <w:tcPr>
            <w:tcW w:w="3153" w:type="dxa"/>
            <w:vAlign w:val="top"/>
          </w:tcPr>
          <w:p w14:paraId="4B9256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企业融资的法税风险防范及优化处理</w:t>
            </w:r>
          </w:p>
        </w:tc>
        <w:tc>
          <w:tcPr>
            <w:tcW w:w="1182" w:type="dxa"/>
            <w:vAlign w:val="top"/>
          </w:tcPr>
          <w:p w14:paraId="11E6E2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肖昀</w:t>
            </w:r>
          </w:p>
        </w:tc>
        <w:tc>
          <w:tcPr>
            <w:tcW w:w="1526" w:type="dxa"/>
            <w:vAlign w:val="top"/>
          </w:tcPr>
          <w:p w14:paraId="55E39D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2024-03-15</w:t>
            </w:r>
          </w:p>
        </w:tc>
        <w:tc>
          <w:tcPr>
            <w:tcW w:w="2479" w:type="dxa"/>
            <w:vAlign w:val="top"/>
          </w:tcPr>
          <w:p w14:paraId="3289E1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lang w:val="en-US" w:eastAsia="zh-CN"/>
              </w:rPr>
              <w:t>贵州大成税园税务师事务所有限公司</w:t>
            </w:r>
          </w:p>
        </w:tc>
      </w:tr>
      <w:tr w14:paraId="0C312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14:paraId="4B8A4F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eastAsiaTheme="minorEastAsia"/>
                <w:sz w:val="24"/>
                <w:szCs w:val="24"/>
                <w:highlight w:val="none"/>
                <w:vertAlign w:val="baseline"/>
                <w:lang w:val="en-US" w:eastAsia="zh-CN"/>
              </w:rPr>
            </w:pPr>
            <w:r>
              <w:rPr>
                <w:rFonts w:hint="default" w:cs="Times New Roman" w:eastAsiaTheme="minorEastAsia"/>
                <w:sz w:val="24"/>
                <w:szCs w:val="24"/>
                <w:highlight w:val="none"/>
                <w:vertAlign w:val="baseline"/>
                <w:lang w:val="en-US" w:eastAsia="zh-CN"/>
              </w:rPr>
              <w:t>2</w:t>
            </w:r>
          </w:p>
        </w:tc>
        <w:tc>
          <w:tcPr>
            <w:tcW w:w="3153" w:type="dxa"/>
            <w:vAlign w:val="top"/>
          </w:tcPr>
          <w:p w14:paraId="311E46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rPr>
              <w:t>夯实财务基础、强化内控管理</w:t>
            </w:r>
          </w:p>
        </w:tc>
        <w:tc>
          <w:tcPr>
            <w:tcW w:w="1182" w:type="dxa"/>
            <w:vAlign w:val="top"/>
          </w:tcPr>
          <w:p w14:paraId="2EF7B7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u w:val="none"/>
                <w:lang w:val="en-US" w:eastAsia="zh-CN" w:bidi="ar"/>
              </w:rPr>
              <w:t>徐翔</w:t>
            </w:r>
          </w:p>
        </w:tc>
        <w:tc>
          <w:tcPr>
            <w:tcW w:w="1526" w:type="dxa"/>
            <w:vAlign w:val="top"/>
          </w:tcPr>
          <w:p w14:paraId="7586CA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rPr>
              <w:t>2024</w:t>
            </w:r>
            <w:r>
              <w:rPr>
                <w:rFonts w:hint="eastAsia" w:ascii="宋体" w:hAnsi="宋体" w:eastAsia="宋体" w:cs="宋体"/>
                <w:sz w:val="24"/>
                <w:szCs w:val="24"/>
                <w:lang w:val="en-US" w:eastAsia="zh-CN"/>
              </w:rPr>
              <w:t>-0</w:t>
            </w:r>
            <w:r>
              <w:rPr>
                <w:rFonts w:hint="eastAsia" w:ascii="宋体" w:hAnsi="宋体" w:eastAsia="宋体" w:cs="宋体"/>
                <w:sz w:val="24"/>
                <w:szCs w:val="24"/>
              </w:rPr>
              <w:t>5</w:t>
            </w:r>
            <w:r>
              <w:rPr>
                <w:rFonts w:hint="eastAsia" w:ascii="宋体" w:hAnsi="宋体" w:eastAsia="宋体" w:cs="宋体"/>
                <w:sz w:val="24"/>
                <w:szCs w:val="24"/>
                <w:lang w:val="en-US" w:eastAsia="zh-CN"/>
              </w:rPr>
              <w:t>-07</w:t>
            </w:r>
          </w:p>
        </w:tc>
        <w:tc>
          <w:tcPr>
            <w:tcW w:w="2479" w:type="dxa"/>
            <w:vAlign w:val="top"/>
          </w:tcPr>
          <w:p w14:paraId="239657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rPr>
              <w:t>北京国富会计师事务所贵州分所</w:t>
            </w:r>
          </w:p>
        </w:tc>
      </w:tr>
      <w:tr w14:paraId="18C1F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720" w:type="dxa"/>
          </w:tcPr>
          <w:p w14:paraId="26DB22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eastAsiaTheme="minorEastAsia"/>
                <w:sz w:val="24"/>
                <w:szCs w:val="24"/>
                <w:highlight w:val="none"/>
                <w:vertAlign w:val="baseline"/>
                <w:lang w:val="en-US" w:eastAsia="zh-CN"/>
              </w:rPr>
            </w:pPr>
            <w:r>
              <w:rPr>
                <w:rFonts w:hint="default" w:cs="Times New Roman" w:eastAsiaTheme="minorEastAsia"/>
                <w:sz w:val="24"/>
                <w:szCs w:val="24"/>
                <w:highlight w:val="none"/>
                <w:vertAlign w:val="baseline"/>
                <w:lang w:val="en-US" w:eastAsia="zh-CN"/>
              </w:rPr>
              <w:t>3</w:t>
            </w:r>
          </w:p>
        </w:tc>
        <w:tc>
          <w:tcPr>
            <w:tcW w:w="3153" w:type="dxa"/>
            <w:vAlign w:val="top"/>
          </w:tcPr>
          <w:p w14:paraId="5CE1C9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rPr>
              <w:t>经济合作与发展组织(OECD)支柱二：全球最低税率</w:t>
            </w:r>
          </w:p>
        </w:tc>
        <w:tc>
          <w:tcPr>
            <w:tcW w:w="1182" w:type="dxa"/>
            <w:vAlign w:val="top"/>
          </w:tcPr>
          <w:p w14:paraId="79372D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rPr>
              <w:t>马笑曦</w:t>
            </w:r>
          </w:p>
        </w:tc>
        <w:tc>
          <w:tcPr>
            <w:tcW w:w="1526" w:type="dxa"/>
            <w:vAlign w:val="top"/>
          </w:tcPr>
          <w:p w14:paraId="1BCC5E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u w:val="none"/>
                <w:lang w:val="en-US" w:eastAsia="zh-CN" w:bidi="ar"/>
              </w:rPr>
              <w:t>2024-05-21</w:t>
            </w:r>
          </w:p>
        </w:tc>
        <w:tc>
          <w:tcPr>
            <w:tcW w:w="2479" w:type="dxa"/>
            <w:vAlign w:val="top"/>
          </w:tcPr>
          <w:p w14:paraId="700AD6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rPr>
              <w:t>德勤公司</w:t>
            </w:r>
          </w:p>
        </w:tc>
      </w:tr>
      <w:tr w14:paraId="4900C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14:paraId="71BEAF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eastAsiaTheme="minorEastAsia"/>
                <w:sz w:val="24"/>
                <w:szCs w:val="24"/>
                <w:highlight w:val="none"/>
                <w:vertAlign w:val="baseline"/>
                <w:lang w:val="en-US" w:eastAsia="zh-CN"/>
              </w:rPr>
            </w:pPr>
            <w:r>
              <w:rPr>
                <w:rFonts w:hint="default" w:cs="Times New Roman" w:eastAsiaTheme="minorEastAsia"/>
                <w:sz w:val="24"/>
                <w:szCs w:val="24"/>
                <w:highlight w:val="none"/>
                <w:vertAlign w:val="baseline"/>
                <w:lang w:val="en-US" w:eastAsia="zh-CN"/>
              </w:rPr>
              <w:t>4</w:t>
            </w:r>
          </w:p>
        </w:tc>
        <w:tc>
          <w:tcPr>
            <w:tcW w:w="3153" w:type="dxa"/>
            <w:vAlign w:val="top"/>
          </w:tcPr>
          <w:p w14:paraId="77786D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lang w:val="en-US" w:eastAsia="zh-CN"/>
              </w:rPr>
              <w:t>财务基础知识讲解</w:t>
            </w:r>
          </w:p>
        </w:tc>
        <w:tc>
          <w:tcPr>
            <w:tcW w:w="1182" w:type="dxa"/>
            <w:vAlign w:val="top"/>
          </w:tcPr>
          <w:p w14:paraId="661C00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lang w:val="en-US" w:eastAsia="zh-CN"/>
              </w:rPr>
              <w:t>李明涛</w:t>
            </w:r>
          </w:p>
        </w:tc>
        <w:tc>
          <w:tcPr>
            <w:tcW w:w="1526" w:type="dxa"/>
            <w:vAlign w:val="top"/>
          </w:tcPr>
          <w:p w14:paraId="0D7C5B2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u w:val="none"/>
                <w:lang w:val="en-US" w:eastAsia="zh-CN" w:bidi="ar"/>
              </w:rPr>
              <w:t>2024-11-19</w:t>
            </w:r>
          </w:p>
        </w:tc>
        <w:tc>
          <w:tcPr>
            <w:tcW w:w="2479" w:type="dxa"/>
            <w:vAlign w:val="top"/>
          </w:tcPr>
          <w:p w14:paraId="481C78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lang w:val="en-US" w:eastAsia="zh-CN"/>
              </w:rPr>
              <w:t>贵州大铭会计师事务所（普通合伙）</w:t>
            </w:r>
          </w:p>
        </w:tc>
      </w:tr>
    </w:tbl>
    <w:p w14:paraId="28AA86D7">
      <w:pPr>
        <w:pStyle w:val="4"/>
        <w:spacing w:before="0" w:after="0" w:line="560" w:lineRule="exact"/>
        <w:ind w:firstLine="562" w:firstLineChars="200"/>
        <w:rPr>
          <w:rFonts w:hint="default" w:ascii="Times New Roman" w:hAnsi="Times New Roman" w:cs="Times New Roman" w:eastAsiaTheme="minorEastAsia"/>
          <w:b/>
          <w:bCs/>
          <w:sz w:val="28"/>
          <w:szCs w:val="28"/>
          <w:highlight w:val="none"/>
        </w:rPr>
      </w:pPr>
      <w:bookmarkStart w:id="52" w:name="_Toc929"/>
      <w:bookmarkStart w:id="53" w:name="_Toc24209"/>
      <w:bookmarkStart w:id="54" w:name="_Toc25497"/>
      <w:r>
        <w:rPr>
          <w:rFonts w:hint="default" w:ascii="Times New Roman" w:hAnsi="Times New Roman" w:cs="Times New Roman" w:eastAsiaTheme="minorEastAsia"/>
          <w:b/>
          <w:bCs/>
          <w:sz w:val="28"/>
          <w:szCs w:val="28"/>
          <w:highlight w:val="none"/>
        </w:rPr>
        <w:t>6.学术交流</w:t>
      </w:r>
      <w:bookmarkEnd w:id="52"/>
      <w:bookmarkEnd w:id="53"/>
      <w:bookmarkEnd w:id="54"/>
    </w:p>
    <w:p w14:paraId="5C088A7E">
      <w:pPr>
        <w:spacing w:line="560" w:lineRule="exact"/>
        <w:ind w:firstLine="560" w:firstLineChars="200"/>
        <w:rPr>
          <w:rFonts w:hint="default" w:cs="Times New Roman" w:eastAsiaTheme="minorEastAsia"/>
          <w:sz w:val="28"/>
          <w:szCs w:val="28"/>
          <w:highlight w:val="none"/>
          <w:lang w:val="en-US" w:eastAsia="zh-CN"/>
        </w:rPr>
      </w:pPr>
      <w:r>
        <w:rPr>
          <w:rFonts w:hint="eastAsia" w:cs="Times New Roman" w:eastAsiaTheme="minorEastAsia"/>
          <w:sz w:val="28"/>
          <w:szCs w:val="28"/>
          <w:highlight w:val="none"/>
          <w:lang w:val="en-US" w:eastAsia="zh-CN"/>
        </w:rPr>
        <w:t>2024年，通过举办论坛、讲座、学术夏令营、会议及邀请专家的方式，积极参与校内外的学术交流活动。见表3。</w:t>
      </w:r>
    </w:p>
    <w:p w14:paraId="496F86F9">
      <w:pPr>
        <w:bidi w:val="0"/>
        <w:jc w:val="center"/>
        <w:rPr>
          <w:rFonts w:hint="default"/>
          <w:sz w:val="28"/>
          <w:szCs w:val="28"/>
          <w:lang w:val="en-US" w:eastAsia="zh-CN"/>
        </w:rPr>
      </w:pPr>
      <w:r>
        <w:rPr>
          <w:rFonts w:hint="eastAsia"/>
          <w:sz w:val="28"/>
          <w:szCs w:val="28"/>
          <w:lang w:val="en-US" w:eastAsia="zh-CN"/>
        </w:rPr>
        <w:t>表3：学术交流活动</w:t>
      </w:r>
    </w:p>
    <w:tbl>
      <w:tblPr>
        <w:tblStyle w:val="11"/>
        <w:tblW w:w="91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3750"/>
        <w:gridCol w:w="1245"/>
        <w:gridCol w:w="1515"/>
        <w:gridCol w:w="1830"/>
      </w:tblGrid>
      <w:tr w14:paraId="7069A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8" w:type="dxa"/>
          </w:tcPr>
          <w:p w14:paraId="67DA6073">
            <w:pPr>
              <w:spacing w:line="560" w:lineRule="exact"/>
              <w:jc w:val="center"/>
              <w:rPr>
                <w:rFonts w:hint="default" w:cs="Times New Roman" w:eastAsiaTheme="minorEastAsia"/>
                <w:sz w:val="24"/>
                <w:szCs w:val="24"/>
                <w:highlight w:val="none"/>
                <w:vertAlign w:val="baseline"/>
                <w:lang w:val="en-US" w:eastAsia="zh-CN"/>
              </w:rPr>
            </w:pPr>
            <w:r>
              <w:rPr>
                <w:rFonts w:hint="eastAsia" w:cs="Times New Roman" w:eastAsiaTheme="minorEastAsia"/>
                <w:sz w:val="24"/>
                <w:szCs w:val="24"/>
                <w:highlight w:val="none"/>
                <w:vertAlign w:val="baseline"/>
                <w:lang w:val="en-US" w:eastAsia="zh-CN"/>
              </w:rPr>
              <w:t>序号</w:t>
            </w:r>
          </w:p>
        </w:tc>
        <w:tc>
          <w:tcPr>
            <w:tcW w:w="3750" w:type="dxa"/>
          </w:tcPr>
          <w:p w14:paraId="76D00C98">
            <w:pPr>
              <w:spacing w:line="560" w:lineRule="exact"/>
              <w:jc w:val="center"/>
              <w:rPr>
                <w:rFonts w:hint="default" w:cs="Times New Roman" w:eastAsiaTheme="minorEastAsia"/>
                <w:sz w:val="24"/>
                <w:szCs w:val="24"/>
                <w:highlight w:val="none"/>
                <w:vertAlign w:val="baseline"/>
                <w:lang w:val="en-US" w:eastAsia="zh-CN"/>
              </w:rPr>
            </w:pPr>
            <w:r>
              <w:rPr>
                <w:rFonts w:hint="eastAsia" w:cs="Times New Roman" w:eastAsiaTheme="minorEastAsia"/>
                <w:sz w:val="24"/>
                <w:szCs w:val="24"/>
                <w:highlight w:val="none"/>
                <w:vertAlign w:val="baseline"/>
                <w:lang w:val="en-US" w:eastAsia="zh-CN"/>
              </w:rPr>
              <w:t>主题</w:t>
            </w:r>
          </w:p>
        </w:tc>
        <w:tc>
          <w:tcPr>
            <w:tcW w:w="1245" w:type="dxa"/>
          </w:tcPr>
          <w:p w14:paraId="67158204">
            <w:pPr>
              <w:spacing w:line="560" w:lineRule="exact"/>
              <w:jc w:val="center"/>
              <w:rPr>
                <w:rFonts w:hint="default" w:cs="Times New Roman" w:eastAsiaTheme="minorEastAsia"/>
                <w:sz w:val="24"/>
                <w:szCs w:val="24"/>
                <w:highlight w:val="none"/>
                <w:vertAlign w:val="baseline"/>
                <w:lang w:val="en-US" w:eastAsia="zh-CN"/>
              </w:rPr>
            </w:pPr>
            <w:r>
              <w:rPr>
                <w:rFonts w:hint="eastAsia" w:cs="Times New Roman" w:eastAsiaTheme="minorEastAsia"/>
                <w:sz w:val="24"/>
                <w:szCs w:val="24"/>
                <w:highlight w:val="none"/>
                <w:vertAlign w:val="baseline"/>
                <w:lang w:val="en-US" w:eastAsia="zh-CN"/>
              </w:rPr>
              <w:t>主讲人</w:t>
            </w:r>
          </w:p>
        </w:tc>
        <w:tc>
          <w:tcPr>
            <w:tcW w:w="1515" w:type="dxa"/>
          </w:tcPr>
          <w:p w14:paraId="1CDC7485">
            <w:pPr>
              <w:spacing w:line="560" w:lineRule="exact"/>
              <w:jc w:val="center"/>
              <w:rPr>
                <w:rFonts w:hint="default" w:cs="Times New Roman" w:eastAsiaTheme="minorEastAsia"/>
                <w:sz w:val="24"/>
                <w:szCs w:val="24"/>
                <w:highlight w:val="none"/>
                <w:vertAlign w:val="baseline"/>
                <w:lang w:val="en-US" w:eastAsia="zh-CN"/>
              </w:rPr>
            </w:pPr>
            <w:r>
              <w:rPr>
                <w:rFonts w:hint="eastAsia" w:cs="Times New Roman" w:eastAsiaTheme="minorEastAsia"/>
                <w:sz w:val="24"/>
                <w:szCs w:val="24"/>
                <w:highlight w:val="none"/>
                <w:vertAlign w:val="baseline"/>
                <w:lang w:val="en-US" w:eastAsia="zh-CN"/>
              </w:rPr>
              <w:t>时间</w:t>
            </w:r>
          </w:p>
        </w:tc>
        <w:tc>
          <w:tcPr>
            <w:tcW w:w="1830" w:type="dxa"/>
          </w:tcPr>
          <w:p w14:paraId="7D3DDE09">
            <w:pPr>
              <w:spacing w:line="560" w:lineRule="exact"/>
              <w:jc w:val="center"/>
              <w:rPr>
                <w:rFonts w:hint="default" w:cs="Times New Roman" w:eastAsiaTheme="minorEastAsia"/>
                <w:sz w:val="24"/>
                <w:szCs w:val="24"/>
                <w:highlight w:val="none"/>
                <w:vertAlign w:val="baseline"/>
                <w:lang w:val="en-US" w:eastAsia="zh-CN"/>
              </w:rPr>
            </w:pPr>
            <w:r>
              <w:rPr>
                <w:rFonts w:hint="eastAsia" w:cs="Times New Roman" w:eastAsiaTheme="minorEastAsia"/>
                <w:sz w:val="24"/>
                <w:szCs w:val="24"/>
                <w:highlight w:val="none"/>
                <w:vertAlign w:val="baseline"/>
                <w:lang w:val="en-US" w:eastAsia="zh-CN"/>
              </w:rPr>
              <w:t>单位</w:t>
            </w:r>
          </w:p>
        </w:tc>
      </w:tr>
      <w:tr w14:paraId="58ECD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8" w:type="dxa"/>
            <w:vAlign w:val="center"/>
          </w:tcPr>
          <w:p w14:paraId="4C2A4A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eastAsiaTheme="minorEastAsia"/>
                <w:sz w:val="24"/>
                <w:szCs w:val="24"/>
                <w:highlight w:val="none"/>
                <w:u w:val="none"/>
                <w:vertAlign w:val="baseline"/>
                <w:lang w:val="en-US" w:eastAsia="zh-CN" w:bidi="ar"/>
              </w:rPr>
            </w:pPr>
          </w:p>
          <w:p w14:paraId="5E61E0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eastAsiaTheme="minorEastAsia"/>
                <w:sz w:val="24"/>
                <w:szCs w:val="24"/>
                <w:highlight w:val="none"/>
                <w:u w:val="none"/>
                <w:vertAlign w:val="baseline"/>
                <w:lang w:val="en-US" w:eastAsia="zh-CN" w:bidi="ar"/>
              </w:rPr>
            </w:pPr>
            <w:r>
              <w:rPr>
                <w:rFonts w:hint="eastAsia" w:cs="Times New Roman" w:eastAsiaTheme="minorEastAsia"/>
                <w:sz w:val="24"/>
                <w:szCs w:val="24"/>
                <w:highlight w:val="none"/>
                <w:u w:val="none"/>
                <w:vertAlign w:val="baseline"/>
                <w:lang w:val="en-US" w:eastAsia="zh-CN" w:bidi="ar"/>
              </w:rPr>
              <w:t>1</w:t>
            </w:r>
          </w:p>
        </w:tc>
        <w:tc>
          <w:tcPr>
            <w:tcW w:w="3750" w:type="dxa"/>
            <w:vAlign w:val="center"/>
          </w:tcPr>
          <w:p w14:paraId="75281B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u w:val="none"/>
                <w:vertAlign w:val="baseline"/>
                <w:lang w:val="en-US" w:eastAsia="zh-CN" w:bidi="ar"/>
              </w:rPr>
            </w:pPr>
            <w:r>
              <w:rPr>
                <w:rFonts w:hint="eastAsia" w:ascii="宋体" w:hAnsi="宋体" w:eastAsia="宋体" w:cs="宋体"/>
                <w:sz w:val="24"/>
                <w:szCs w:val="24"/>
              </w:rPr>
              <w:t>培养高素质会计人才 服务新质生产力发展</w:t>
            </w:r>
          </w:p>
        </w:tc>
        <w:tc>
          <w:tcPr>
            <w:tcW w:w="1245" w:type="dxa"/>
            <w:vAlign w:val="center"/>
          </w:tcPr>
          <w:p w14:paraId="0C6A97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u w:val="none"/>
                <w:lang w:val="en-US" w:eastAsia="zh-CN" w:bidi="ar"/>
              </w:rPr>
            </w:pPr>
            <w:r>
              <w:rPr>
                <w:rFonts w:hint="eastAsia" w:ascii="宋体" w:hAnsi="宋体" w:eastAsia="宋体" w:cs="宋体"/>
                <w:sz w:val="24"/>
                <w:szCs w:val="24"/>
                <w:highlight w:val="none"/>
                <w:u w:val="none"/>
                <w:lang w:val="en-US" w:eastAsia="zh-CN" w:bidi="ar"/>
              </w:rPr>
              <w:t>邹冰心、张志康等</w:t>
            </w:r>
          </w:p>
        </w:tc>
        <w:tc>
          <w:tcPr>
            <w:tcW w:w="1515" w:type="dxa"/>
            <w:vAlign w:val="center"/>
          </w:tcPr>
          <w:p w14:paraId="62D22D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u w:val="none"/>
                <w:lang w:val="en-US" w:eastAsia="zh-CN" w:bidi="ar"/>
              </w:rPr>
            </w:pPr>
            <w:r>
              <w:rPr>
                <w:rFonts w:hint="eastAsia" w:ascii="宋体" w:hAnsi="宋体" w:eastAsia="宋体" w:cs="宋体"/>
                <w:sz w:val="24"/>
                <w:szCs w:val="24"/>
                <w:highlight w:val="none"/>
                <w:u w:val="none"/>
                <w:lang w:val="en-US" w:eastAsia="zh-CN" w:bidi="ar"/>
              </w:rPr>
              <w:t>2024-05-07</w:t>
            </w:r>
          </w:p>
        </w:tc>
        <w:tc>
          <w:tcPr>
            <w:tcW w:w="1830" w:type="dxa"/>
            <w:vAlign w:val="center"/>
          </w:tcPr>
          <w:p w14:paraId="24FBE9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u w:val="none"/>
                <w:lang w:val="en-US" w:eastAsia="zh-CN" w:bidi="ar"/>
              </w:rPr>
            </w:pPr>
            <w:r>
              <w:rPr>
                <w:rFonts w:hint="eastAsia" w:ascii="宋体" w:hAnsi="宋体" w:eastAsia="宋体" w:cs="宋体"/>
                <w:sz w:val="24"/>
                <w:szCs w:val="24"/>
                <w:highlight w:val="none"/>
                <w:u w:val="none"/>
                <w:lang w:val="en-US" w:eastAsia="zh-CN" w:bidi="ar"/>
              </w:rPr>
              <w:t>贵州财经大学会计学院</w:t>
            </w:r>
          </w:p>
        </w:tc>
      </w:tr>
      <w:tr w14:paraId="383DA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8" w:type="dxa"/>
            <w:vAlign w:val="center"/>
          </w:tcPr>
          <w:p w14:paraId="15BE7D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eastAsiaTheme="minorEastAsia"/>
                <w:sz w:val="24"/>
                <w:szCs w:val="24"/>
                <w:highlight w:val="none"/>
                <w:u w:val="none"/>
                <w:vertAlign w:val="baseline"/>
                <w:lang w:val="en-US" w:eastAsia="zh-CN" w:bidi="ar"/>
              </w:rPr>
            </w:pPr>
            <w:bookmarkStart w:id="55" w:name="_Toc6717"/>
            <w:bookmarkStart w:id="56" w:name="_Toc2448"/>
            <w:bookmarkStart w:id="57" w:name="_Toc30307"/>
            <w:r>
              <w:rPr>
                <w:rFonts w:hint="eastAsia" w:cs="Times New Roman" w:eastAsiaTheme="minorEastAsia"/>
                <w:sz w:val="24"/>
                <w:szCs w:val="24"/>
                <w:highlight w:val="none"/>
                <w:u w:val="none"/>
                <w:vertAlign w:val="baseline"/>
                <w:lang w:val="en-US" w:eastAsia="zh-CN" w:bidi="ar"/>
              </w:rPr>
              <w:t>2</w:t>
            </w:r>
          </w:p>
        </w:tc>
        <w:tc>
          <w:tcPr>
            <w:tcW w:w="3750" w:type="dxa"/>
            <w:vAlign w:val="center"/>
          </w:tcPr>
          <w:p w14:paraId="28AB33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u w:val="none"/>
                <w:lang w:val="en-US" w:eastAsia="zh-CN" w:bidi="ar"/>
              </w:rPr>
            </w:pPr>
            <w:r>
              <w:rPr>
                <w:rFonts w:hint="eastAsia" w:ascii="宋体" w:hAnsi="宋体" w:eastAsia="宋体" w:cs="宋体"/>
                <w:sz w:val="24"/>
                <w:szCs w:val="24"/>
              </w:rPr>
              <w:t>VCASE中国财经案例数据库使用</w:t>
            </w:r>
          </w:p>
        </w:tc>
        <w:tc>
          <w:tcPr>
            <w:tcW w:w="1245" w:type="dxa"/>
            <w:vAlign w:val="center"/>
          </w:tcPr>
          <w:p w14:paraId="484629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u w:val="none"/>
                <w:lang w:val="en-US" w:eastAsia="zh-CN" w:bidi="ar"/>
              </w:rPr>
            </w:pPr>
            <w:r>
              <w:rPr>
                <w:rFonts w:hint="eastAsia" w:ascii="宋体" w:hAnsi="宋体" w:eastAsia="宋体" w:cs="宋体"/>
                <w:sz w:val="24"/>
                <w:szCs w:val="24"/>
                <w:highlight w:val="none"/>
                <w:u w:val="none"/>
                <w:lang w:val="en-US" w:eastAsia="zh-CN" w:bidi="ar"/>
              </w:rPr>
              <w:t>线上讲座</w:t>
            </w:r>
          </w:p>
        </w:tc>
        <w:tc>
          <w:tcPr>
            <w:tcW w:w="1515" w:type="dxa"/>
            <w:vAlign w:val="center"/>
          </w:tcPr>
          <w:p w14:paraId="44F156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u w:val="none"/>
                <w:lang w:val="en-US" w:eastAsia="zh-CN" w:bidi="ar"/>
              </w:rPr>
            </w:pPr>
            <w:r>
              <w:rPr>
                <w:rFonts w:hint="eastAsia" w:ascii="宋体" w:hAnsi="宋体" w:eastAsia="宋体" w:cs="宋体"/>
                <w:sz w:val="24"/>
                <w:szCs w:val="24"/>
                <w:highlight w:val="none"/>
                <w:u w:val="none"/>
                <w:lang w:val="en-US" w:eastAsia="zh-CN" w:bidi="ar"/>
              </w:rPr>
              <w:t>2024-05-21</w:t>
            </w:r>
          </w:p>
        </w:tc>
        <w:tc>
          <w:tcPr>
            <w:tcW w:w="1830" w:type="dxa"/>
            <w:vAlign w:val="center"/>
          </w:tcPr>
          <w:p w14:paraId="5D4C3F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u w:val="none"/>
                <w:lang w:val="en-US" w:eastAsia="zh-CN" w:bidi="ar"/>
              </w:rPr>
            </w:pPr>
            <w:r>
              <w:rPr>
                <w:rFonts w:hint="eastAsia" w:ascii="宋体" w:hAnsi="宋体" w:eastAsia="宋体" w:cs="宋体"/>
                <w:sz w:val="24"/>
                <w:szCs w:val="24"/>
                <w:highlight w:val="none"/>
                <w:u w:val="none"/>
                <w:lang w:val="en-US" w:eastAsia="zh-CN" w:bidi="ar"/>
              </w:rPr>
              <w:t>贵州财经大学会计学院</w:t>
            </w:r>
          </w:p>
        </w:tc>
      </w:tr>
      <w:tr w14:paraId="7348A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8" w:type="dxa"/>
            <w:vAlign w:val="center"/>
          </w:tcPr>
          <w:p w14:paraId="0E90F1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eastAsiaTheme="minorEastAsia"/>
                <w:sz w:val="24"/>
                <w:szCs w:val="24"/>
                <w:highlight w:val="none"/>
                <w:u w:val="none"/>
                <w:vertAlign w:val="baseline"/>
                <w:lang w:val="en-US" w:eastAsia="zh-CN" w:bidi="ar"/>
              </w:rPr>
            </w:pPr>
            <w:r>
              <w:rPr>
                <w:rFonts w:hint="eastAsia" w:cs="Times New Roman" w:eastAsiaTheme="minorEastAsia"/>
                <w:sz w:val="24"/>
                <w:szCs w:val="24"/>
                <w:highlight w:val="none"/>
                <w:u w:val="none"/>
                <w:vertAlign w:val="baseline"/>
                <w:lang w:val="en-US" w:eastAsia="zh-CN" w:bidi="ar"/>
              </w:rPr>
              <w:t>3</w:t>
            </w:r>
          </w:p>
        </w:tc>
        <w:tc>
          <w:tcPr>
            <w:tcW w:w="3750" w:type="dxa"/>
            <w:vAlign w:val="center"/>
          </w:tcPr>
          <w:p w14:paraId="66B361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u w:val="none"/>
                <w:lang w:val="en-US" w:eastAsia="zh-CN" w:bidi="ar"/>
              </w:rPr>
            </w:pPr>
            <w:r>
              <w:rPr>
                <w:rFonts w:hint="eastAsia" w:ascii="宋体" w:hAnsi="宋体" w:eastAsia="宋体" w:cs="宋体"/>
                <w:sz w:val="24"/>
                <w:szCs w:val="24"/>
                <w:highlight w:val="none"/>
                <w:u w:val="none"/>
                <w:lang w:val="en-US" w:eastAsia="zh-CN" w:bidi="ar"/>
              </w:rPr>
              <w:t>学术夏令营</w:t>
            </w:r>
          </w:p>
        </w:tc>
        <w:tc>
          <w:tcPr>
            <w:tcW w:w="1245" w:type="dxa"/>
            <w:vAlign w:val="center"/>
          </w:tcPr>
          <w:p w14:paraId="643F64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u w:val="none"/>
                <w:lang w:val="en-US" w:eastAsia="zh-CN" w:bidi="ar"/>
              </w:rPr>
            </w:pPr>
            <w:r>
              <w:rPr>
                <w:rFonts w:hint="eastAsia" w:ascii="宋体" w:hAnsi="宋体" w:eastAsia="宋体" w:cs="宋体"/>
                <w:sz w:val="24"/>
                <w:szCs w:val="24"/>
                <w:highlight w:val="none"/>
                <w:u w:val="none"/>
                <w:lang w:val="en-US" w:eastAsia="zh-CN" w:bidi="ar"/>
              </w:rPr>
              <w:t>全国会计领军人才</w:t>
            </w:r>
          </w:p>
        </w:tc>
        <w:tc>
          <w:tcPr>
            <w:tcW w:w="1515" w:type="dxa"/>
            <w:vAlign w:val="center"/>
          </w:tcPr>
          <w:p w14:paraId="10AFA9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u w:val="none"/>
                <w:lang w:val="en-US" w:eastAsia="zh-CN" w:bidi="ar"/>
              </w:rPr>
            </w:pPr>
            <w:r>
              <w:rPr>
                <w:rFonts w:hint="eastAsia" w:ascii="宋体" w:hAnsi="宋体" w:eastAsia="宋体" w:cs="宋体"/>
                <w:sz w:val="24"/>
                <w:szCs w:val="24"/>
                <w:highlight w:val="none"/>
                <w:u w:val="none"/>
                <w:lang w:val="en-US" w:eastAsia="zh-CN" w:bidi="ar"/>
              </w:rPr>
              <w:t>20240702-</w:t>
            </w:r>
          </w:p>
          <w:p w14:paraId="4803DC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u w:val="none"/>
                <w:lang w:val="en-US" w:eastAsia="zh-CN" w:bidi="ar"/>
              </w:rPr>
            </w:pPr>
            <w:r>
              <w:rPr>
                <w:rFonts w:hint="eastAsia" w:ascii="宋体" w:hAnsi="宋体" w:eastAsia="宋体" w:cs="宋体"/>
                <w:sz w:val="24"/>
                <w:szCs w:val="24"/>
                <w:highlight w:val="none"/>
                <w:u w:val="none"/>
                <w:lang w:val="en-US" w:eastAsia="zh-CN" w:bidi="ar"/>
              </w:rPr>
              <w:t>20240704</w:t>
            </w:r>
          </w:p>
        </w:tc>
        <w:tc>
          <w:tcPr>
            <w:tcW w:w="1830" w:type="dxa"/>
            <w:vAlign w:val="center"/>
          </w:tcPr>
          <w:p w14:paraId="629D3D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u w:val="none"/>
                <w:lang w:val="en-US" w:eastAsia="zh-CN" w:bidi="ar"/>
              </w:rPr>
            </w:pPr>
            <w:r>
              <w:rPr>
                <w:rFonts w:hint="eastAsia" w:ascii="宋体" w:hAnsi="宋体" w:eastAsia="宋体" w:cs="宋体"/>
                <w:sz w:val="24"/>
                <w:szCs w:val="24"/>
                <w:highlight w:val="none"/>
                <w:u w:val="none"/>
                <w:lang w:val="en-US" w:eastAsia="zh-CN" w:bidi="ar"/>
              </w:rPr>
              <w:t>贵州财经大学会计学院</w:t>
            </w:r>
          </w:p>
        </w:tc>
      </w:tr>
      <w:tr w14:paraId="25542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8" w:type="dxa"/>
            <w:vAlign w:val="center"/>
          </w:tcPr>
          <w:p w14:paraId="65D249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eastAsiaTheme="minorEastAsia"/>
                <w:sz w:val="24"/>
                <w:szCs w:val="24"/>
                <w:highlight w:val="none"/>
                <w:u w:val="none"/>
                <w:vertAlign w:val="baseline"/>
                <w:lang w:val="en-US" w:eastAsia="zh-CN" w:bidi="ar"/>
              </w:rPr>
            </w:pPr>
            <w:r>
              <w:rPr>
                <w:rFonts w:hint="eastAsia" w:cs="Times New Roman" w:eastAsiaTheme="minorEastAsia"/>
                <w:sz w:val="24"/>
                <w:szCs w:val="24"/>
                <w:highlight w:val="none"/>
                <w:u w:val="none"/>
                <w:vertAlign w:val="baseline"/>
                <w:lang w:val="en-US" w:eastAsia="zh-CN" w:bidi="ar"/>
              </w:rPr>
              <w:t>4</w:t>
            </w:r>
          </w:p>
        </w:tc>
        <w:tc>
          <w:tcPr>
            <w:tcW w:w="3750" w:type="dxa"/>
            <w:vAlign w:val="center"/>
          </w:tcPr>
          <w:p w14:paraId="42A726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u w:val="none"/>
                <w:lang w:val="en-US" w:eastAsia="zh-CN" w:bidi="ar"/>
              </w:rPr>
            </w:pPr>
            <w:r>
              <w:rPr>
                <w:rFonts w:hint="eastAsia" w:ascii="宋体" w:hAnsi="宋体" w:eastAsia="宋体" w:cs="宋体"/>
                <w:sz w:val="24"/>
                <w:szCs w:val="24"/>
              </w:rPr>
              <w:t>中国会计学会第九届金融会计专业委员会成立大会</w:t>
            </w:r>
          </w:p>
        </w:tc>
        <w:tc>
          <w:tcPr>
            <w:tcW w:w="1245" w:type="dxa"/>
            <w:vAlign w:val="center"/>
          </w:tcPr>
          <w:p w14:paraId="2C1890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u w:val="none"/>
                <w:lang w:val="en-US" w:eastAsia="zh-CN" w:bidi="ar"/>
              </w:rPr>
            </w:pPr>
            <w:r>
              <w:rPr>
                <w:rFonts w:hint="eastAsia" w:ascii="宋体" w:hAnsi="宋体" w:eastAsia="宋体" w:cs="宋体"/>
                <w:sz w:val="24"/>
                <w:szCs w:val="24"/>
                <w:highlight w:val="none"/>
                <w:u w:val="none"/>
                <w:lang w:val="en-US" w:eastAsia="zh-CN" w:bidi="ar"/>
              </w:rPr>
              <w:t>谭新述等</w:t>
            </w:r>
          </w:p>
        </w:tc>
        <w:tc>
          <w:tcPr>
            <w:tcW w:w="1515" w:type="dxa"/>
            <w:vAlign w:val="center"/>
          </w:tcPr>
          <w:p w14:paraId="3E542D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u w:val="none"/>
                <w:lang w:val="en-US" w:eastAsia="zh-CN" w:bidi="ar"/>
              </w:rPr>
            </w:pPr>
            <w:r>
              <w:rPr>
                <w:rFonts w:hint="eastAsia" w:ascii="宋体" w:hAnsi="宋体" w:eastAsia="宋体" w:cs="宋体"/>
                <w:sz w:val="24"/>
                <w:szCs w:val="24"/>
                <w:lang w:val="en-US" w:eastAsia="zh-CN"/>
              </w:rPr>
              <w:t>2024-07-19</w:t>
            </w:r>
          </w:p>
        </w:tc>
        <w:tc>
          <w:tcPr>
            <w:tcW w:w="1830" w:type="dxa"/>
            <w:vAlign w:val="center"/>
          </w:tcPr>
          <w:p w14:paraId="600906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u w:val="none"/>
                <w:lang w:val="en-US" w:eastAsia="zh-CN" w:bidi="ar"/>
              </w:rPr>
            </w:pPr>
            <w:r>
              <w:rPr>
                <w:rFonts w:hint="eastAsia" w:ascii="宋体" w:hAnsi="宋体" w:eastAsia="宋体" w:cs="宋体"/>
                <w:sz w:val="24"/>
                <w:szCs w:val="24"/>
                <w:highlight w:val="none"/>
                <w:u w:val="none"/>
                <w:lang w:val="en-US" w:eastAsia="zh-CN" w:bidi="ar"/>
              </w:rPr>
              <w:t>贵州财经大学会计学院</w:t>
            </w:r>
          </w:p>
        </w:tc>
      </w:tr>
      <w:tr w14:paraId="4BF7B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8" w:type="dxa"/>
            <w:vAlign w:val="center"/>
          </w:tcPr>
          <w:p w14:paraId="0395F4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eastAsiaTheme="minorEastAsia"/>
                <w:sz w:val="24"/>
                <w:szCs w:val="24"/>
                <w:highlight w:val="none"/>
                <w:u w:val="none"/>
                <w:vertAlign w:val="baseline"/>
                <w:lang w:val="en-US" w:eastAsia="zh-CN" w:bidi="ar"/>
              </w:rPr>
            </w:pPr>
            <w:r>
              <w:rPr>
                <w:rFonts w:hint="eastAsia" w:cs="Times New Roman" w:eastAsiaTheme="minorEastAsia"/>
                <w:sz w:val="24"/>
                <w:szCs w:val="24"/>
                <w:highlight w:val="none"/>
                <w:u w:val="none"/>
                <w:vertAlign w:val="baseline"/>
                <w:lang w:val="en-US" w:eastAsia="zh-CN" w:bidi="ar"/>
              </w:rPr>
              <w:t>5</w:t>
            </w:r>
          </w:p>
        </w:tc>
        <w:tc>
          <w:tcPr>
            <w:tcW w:w="3750" w:type="dxa"/>
            <w:vAlign w:val="center"/>
          </w:tcPr>
          <w:p w14:paraId="6C1517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u w:val="none"/>
                <w:lang w:val="en-US" w:eastAsia="zh-CN" w:bidi="ar"/>
              </w:rPr>
            </w:pPr>
            <w:r>
              <w:rPr>
                <w:rFonts w:hint="eastAsia" w:ascii="宋体" w:hAnsi="宋体" w:eastAsia="宋体" w:cs="宋体"/>
                <w:sz w:val="24"/>
                <w:szCs w:val="24"/>
              </w:rPr>
              <w:t>中国会计学会金融会计专业委员会2024年学术年会</w:t>
            </w:r>
          </w:p>
        </w:tc>
        <w:tc>
          <w:tcPr>
            <w:tcW w:w="1245" w:type="dxa"/>
            <w:vAlign w:val="center"/>
          </w:tcPr>
          <w:p w14:paraId="3517B2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u w:val="none"/>
                <w:lang w:val="en-US" w:eastAsia="zh-CN" w:bidi="ar"/>
              </w:rPr>
            </w:pPr>
            <w:r>
              <w:rPr>
                <w:rFonts w:hint="eastAsia" w:ascii="宋体" w:hAnsi="宋体" w:eastAsia="宋体" w:cs="宋体"/>
                <w:sz w:val="24"/>
                <w:szCs w:val="24"/>
                <w:highlight w:val="none"/>
                <w:u w:val="none"/>
                <w:lang w:val="en-US" w:eastAsia="zh-CN" w:bidi="ar"/>
              </w:rPr>
              <w:t>马永强等</w:t>
            </w:r>
          </w:p>
        </w:tc>
        <w:tc>
          <w:tcPr>
            <w:tcW w:w="1515" w:type="dxa"/>
            <w:vAlign w:val="center"/>
          </w:tcPr>
          <w:p w14:paraId="5A251D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u w:val="none"/>
                <w:lang w:val="en-US" w:eastAsia="zh-CN" w:bidi="ar"/>
              </w:rPr>
            </w:pPr>
            <w:r>
              <w:rPr>
                <w:rFonts w:hint="eastAsia" w:ascii="宋体" w:hAnsi="宋体" w:eastAsia="宋体" w:cs="宋体"/>
                <w:sz w:val="24"/>
                <w:szCs w:val="24"/>
                <w:highlight w:val="none"/>
                <w:u w:val="none"/>
                <w:lang w:val="en-US" w:eastAsia="zh-CN" w:bidi="ar"/>
              </w:rPr>
              <w:t>2024-07-20</w:t>
            </w:r>
          </w:p>
        </w:tc>
        <w:tc>
          <w:tcPr>
            <w:tcW w:w="1830" w:type="dxa"/>
            <w:vAlign w:val="center"/>
          </w:tcPr>
          <w:p w14:paraId="012C2E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4"/>
                <w:szCs w:val="24"/>
                <w:highlight w:val="none"/>
                <w:u w:val="none"/>
                <w:lang w:val="en-US" w:eastAsia="zh-CN" w:bidi="ar"/>
              </w:rPr>
            </w:pPr>
            <w:r>
              <w:rPr>
                <w:rFonts w:hint="eastAsia" w:ascii="宋体" w:hAnsi="宋体" w:eastAsia="宋体" w:cs="宋体"/>
                <w:sz w:val="24"/>
                <w:szCs w:val="24"/>
                <w:highlight w:val="none"/>
                <w:u w:val="none"/>
                <w:lang w:val="en-US" w:eastAsia="zh-CN" w:bidi="ar"/>
              </w:rPr>
              <w:t>贵州财经大学会计学院</w:t>
            </w:r>
          </w:p>
        </w:tc>
      </w:tr>
      <w:tr w14:paraId="7DD9F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8" w:type="dxa"/>
            <w:vAlign w:val="center"/>
          </w:tcPr>
          <w:p w14:paraId="07A207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eastAsiaTheme="minorEastAsia"/>
                <w:sz w:val="24"/>
                <w:szCs w:val="24"/>
                <w:highlight w:val="none"/>
                <w:u w:val="none"/>
                <w:vertAlign w:val="baseline"/>
                <w:lang w:val="en-US" w:eastAsia="zh-CN" w:bidi="ar"/>
              </w:rPr>
            </w:pPr>
            <w:r>
              <w:rPr>
                <w:rFonts w:hint="eastAsia" w:cs="Times New Roman" w:eastAsiaTheme="minorEastAsia"/>
                <w:sz w:val="24"/>
                <w:szCs w:val="24"/>
                <w:highlight w:val="none"/>
                <w:u w:val="none"/>
                <w:vertAlign w:val="baseline"/>
                <w:lang w:val="en-US" w:eastAsia="zh-CN" w:bidi="ar"/>
              </w:rPr>
              <w:t>6</w:t>
            </w:r>
          </w:p>
        </w:tc>
        <w:tc>
          <w:tcPr>
            <w:tcW w:w="3750" w:type="dxa"/>
            <w:vAlign w:val="center"/>
          </w:tcPr>
          <w:p w14:paraId="1C43B6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sz w:val="24"/>
                <w:szCs w:val="24"/>
              </w:rPr>
              <w:t>Public Relations Efforts and Trade Credit Provision</w:t>
            </w:r>
          </w:p>
        </w:tc>
        <w:tc>
          <w:tcPr>
            <w:tcW w:w="1245" w:type="dxa"/>
            <w:vAlign w:val="center"/>
          </w:tcPr>
          <w:p w14:paraId="2C5F14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u w:val="none"/>
                <w:lang w:val="en-US" w:eastAsia="zh-CN" w:bidi="ar"/>
              </w:rPr>
            </w:pPr>
            <w:r>
              <w:rPr>
                <w:rFonts w:hint="eastAsia" w:ascii="宋体" w:hAnsi="宋体" w:eastAsia="宋体" w:cs="宋体"/>
                <w:sz w:val="24"/>
                <w:szCs w:val="24"/>
              </w:rPr>
              <w:t>施汉忠</w:t>
            </w:r>
          </w:p>
        </w:tc>
        <w:tc>
          <w:tcPr>
            <w:tcW w:w="1515" w:type="dxa"/>
            <w:vAlign w:val="center"/>
          </w:tcPr>
          <w:p w14:paraId="394BF1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u w:val="none"/>
                <w:lang w:val="en-US" w:eastAsia="zh-CN" w:bidi="ar"/>
              </w:rPr>
            </w:pPr>
            <w:r>
              <w:rPr>
                <w:rFonts w:hint="eastAsia" w:ascii="宋体" w:hAnsi="宋体" w:eastAsia="宋体" w:cs="宋体"/>
                <w:sz w:val="24"/>
                <w:szCs w:val="24"/>
                <w:highlight w:val="none"/>
                <w:u w:val="none"/>
                <w:lang w:val="en-US" w:eastAsia="zh-CN" w:bidi="ar"/>
              </w:rPr>
              <w:t>2024-08-25</w:t>
            </w:r>
          </w:p>
        </w:tc>
        <w:tc>
          <w:tcPr>
            <w:tcW w:w="1830" w:type="dxa"/>
            <w:vAlign w:val="center"/>
          </w:tcPr>
          <w:p w14:paraId="76F8D0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u w:val="none"/>
                <w:lang w:val="en-US" w:eastAsia="zh-CN" w:bidi="ar"/>
              </w:rPr>
            </w:pPr>
            <w:r>
              <w:rPr>
                <w:rFonts w:hint="eastAsia" w:ascii="宋体" w:hAnsi="宋体" w:eastAsia="宋体" w:cs="宋体"/>
                <w:sz w:val="24"/>
                <w:szCs w:val="24"/>
              </w:rPr>
              <w:t>华中科技大学</w:t>
            </w:r>
          </w:p>
        </w:tc>
      </w:tr>
      <w:tr w14:paraId="4CCDC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8" w:type="dxa"/>
            <w:vAlign w:val="center"/>
          </w:tcPr>
          <w:p w14:paraId="49F073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eastAsiaTheme="minorEastAsia"/>
                <w:sz w:val="24"/>
                <w:szCs w:val="24"/>
                <w:highlight w:val="none"/>
                <w:u w:val="none"/>
                <w:vertAlign w:val="baseline"/>
                <w:lang w:val="en-US" w:eastAsia="zh-CN" w:bidi="ar"/>
              </w:rPr>
            </w:pPr>
            <w:r>
              <w:rPr>
                <w:rFonts w:hint="eastAsia" w:cs="Times New Roman" w:eastAsiaTheme="minorEastAsia"/>
                <w:sz w:val="24"/>
                <w:szCs w:val="24"/>
                <w:highlight w:val="none"/>
                <w:u w:val="none"/>
                <w:vertAlign w:val="baseline"/>
                <w:lang w:val="en-US" w:eastAsia="zh-CN" w:bidi="ar"/>
              </w:rPr>
              <w:t>7</w:t>
            </w:r>
          </w:p>
        </w:tc>
        <w:tc>
          <w:tcPr>
            <w:tcW w:w="3750" w:type="dxa"/>
            <w:vAlign w:val="center"/>
          </w:tcPr>
          <w:p w14:paraId="117973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国际注册内部审计师</w:t>
            </w:r>
          </w:p>
        </w:tc>
        <w:tc>
          <w:tcPr>
            <w:tcW w:w="1245" w:type="dxa"/>
            <w:vAlign w:val="center"/>
          </w:tcPr>
          <w:p w14:paraId="34CC32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u w:val="none"/>
                <w:lang w:val="en-US" w:eastAsia="zh-CN" w:bidi="ar"/>
              </w:rPr>
            </w:pPr>
            <w:r>
              <w:rPr>
                <w:rFonts w:hint="eastAsia" w:ascii="宋体" w:hAnsi="宋体" w:eastAsia="宋体" w:cs="宋体"/>
                <w:sz w:val="24"/>
                <w:szCs w:val="24"/>
                <w:highlight w:val="none"/>
                <w:u w:val="none"/>
                <w:lang w:val="en-US" w:eastAsia="zh-CN" w:bidi="ar"/>
              </w:rPr>
              <w:t>王宗强</w:t>
            </w:r>
          </w:p>
        </w:tc>
        <w:tc>
          <w:tcPr>
            <w:tcW w:w="1515" w:type="dxa"/>
            <w:vAlign w:val="center"/>
          </w:tcPr>
          <w:p w14:paraId="5107C7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4"/>
                <w:szCs w:val="24"/>
                <w:highlight w:val="none"/>
                <w:u w:val="none"/>
                <w:lang w:val="en-US" w:eastAsia="zh-CN" w:bidi="ar"/>
              </w:rPr>
            </w:pPr>
            <w:r>
              <w:rPr>
                <w:rFonts w:hint="eastAsia" w:ascii="宋体" w:hAnsi="宋体" w:eastAsia="宋体" w:cs="宋体"/>
                <w:sz w:val="24"/>
                <w:szCs w:val="24"/>
                <w:highlight w:val="none"/>
                <w:u w:val="none"/>
                <w:lang w:val="en-US" w:eastAsia="zh-CN" w:bidi="ar"/>
              </w:rPr>
              <w:t>2024-09-24</w:t>
            </w:r>
          </w:p>
        </w:tc>
        <w:tc>
          <w:tcPr>
            <w:tcW w:w="1830" w:type="dxa"/>
            <w:vAlign w:val="center"/>
          </w:tcPr>
          <w:p w14:paraId="44FAEC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u w:val="none"/>
                <w:lang w:val="en-US" w:eastAsia="zh-CN" w:bidi="ar"/>
              </w:rPr>
            </w:pPr>
            <w:r>
              <w:rPr>
                <w:rFonts w:hint="eastAsia" w:ascii="宋体" w:hAnsi="宋体" w:eastAsia="宋体" w:cs="宋体"/>
                <w:sz w:val="24"/>
                <w:szCs w:val="24"/>
                <w:highlight w:val="none"/>
                <w:u w:val="none"/>
                <w:lang w:val="en-US" w:eastAsia="zh-CN" w:bidi="ar"/>
              </w:rPr>
              <w:t>贵州省内部审计协会</w:t>
            </w:r>
          </w:p>
        </w:tc>
      </w:tr>
      <w:tr w14:paraId="7AD7E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8" w:type="dxa"/>
            <w:vAlign w:val="center"/>
          </w:tcPr>
          <w:p w14:paraId="5065A0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eastAsiaTheme="minorEastAsia"/>
                <w:sz w:val="24"/>
                <w:szCs w:val="24"/>
                <w:highlight w:val="none"/>
                <w:u w:val="none"/>
                <w:vertAlign w:val="baseline"/>
                <w:lang w:val="en-US" w:eastAsia="zh-CN" w:bidi="ar"/>
              </w:rPr>
            </w:pPr>
            <w:r>
              <w:rPr>
                <w:rFonts w:hint="eastAsia" w:cs="Times New Roman" w:eastAsiaTheme="minorEastAsia"/>
                <w:sz w:val="24"/>
                <w:szCs w:val="24"/>
                <w:highlight w:val="none"/>
                <w:u w:val="none"/>
                <w:vertAlign w:val="baseline"/>
                <w:lang w:val="en-US" w:eastAsia="zh-CN" w:bidi="ar"/>
              </w:rPr>
              <w:t>8</w:t>
            </w:r>
          </w:p>
        </w:tc>
        <w:tc>
          <w:tcPr>
            <w:tcW w:w="3750" w:type="dxa"/>
            <w:vAlign w:val="center"/>
          </w:tcPr>
          <w:p w14:paraId="362A2C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MPAcc案例撰写辅导</w:t>
            </w:r>
          </w:p>
        </w:tc>
        <w:tc>
          <w:tcPr>
            <w:tcW w:w="1245" w:type="dxa"/>
            <w:vAlign w:val="center"/>
          </w:tcPr>
          <w:p w14:paraId="41E630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4"/>
                <w:szCs w:val="24"/>
                <w:highlight w:val="none"/>
                <w:u w:val="none"/>
                <w:lang w:val="en-US" w:eastAsia="zh-CN" w:bidi="ar"/>
              </w:rPr>
            </w:pPr>
            <w:r>
              <w:rPr>
                <w:rFonts w:hint="eastAsia" w:ascii="宋体" w:hAnsi="宋体" w:eastAsia="宋体" w:cs="宋体"/>
                <w:sz w:val="24"/>
                <w:szCs w:val="24"/>
                <w:highlight w:val="none"/>
                <w:u w:val="none"/>
                <w:lang w:val="en-US" w:eastAsia="zh-CN" w:bidi="ar"/>
              </w:rPr>
              <w:t>黄晓芬</w:t>
            </w:r>
          </w:p>
        </w:tc>
        <w:tc>
          <w:tcPr>
            <w:tcW w:w="1515" w:type="dxa"/>
            <w:vAlign w:val="center"/>
          </w:tcPr>
          <w:p w14:paraId="544E67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4"/>
                <w:szCs w:val="24"/>
                <w:highlight w:val="none"/>
                <w:u w:val="none"/>
                <w:lang w:val="en-US" w:eastAsia="zh-CN" w:bidi="ar"/>
              </w:rPr>
            </w:pPr>
            <w:r>
              <w:rPr>
                <w:rFonts w:hint="eastAsia" w:ascii="宋体" w:hAnsi="宋体" w:eastAsia="宋体" w:cs="宋体"/>
                <w:sz w:val="24"/>
                <w:szCs w:val="24"/>
                <w:highlight w:val="none"/>
                <w:u w:val="none"/>
                <w:lang w:val="en-US" w:eastAsia="zh-CN" w:bidi="ar"/>
              </w:rPr>
              <w:t>2024-11-12</w:t>
            </w:r>
          </w:p>
        </w:tc>
        <w:tc>
          <w:tcPr>
            <w:tcW w:w="1830" w:type="dxa"/>
            <w:vAlign w:val="center"/>
          </w:tcPr>
          <w:p w14:paraId="0F8634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u w:val="none"/>
                <w:lang w:val="en-US" w:eastAsia="zh-CN" w:bidi="ar"/>
              </w:rPr>
            </w:pPr>
            <w:r>
              <w:rPr>
                <w:rFonts w:hint="eastAsia" w:ascii="宋体" w:hAnsi="宋体" w:eastAsia="宋体" w:cs="宋体"/>
                <w:sz w:val="24"/>
                <w:szCs w:val="24"/>
                <w:highlight w:val="none"/>
                <w:u w:val="none"/>
                <w:lang w:val="en-US" w:eastAsia="zh-CN" w:bidi="ar"/>
              </w:rPr>
              <w:t>贵州财经大学会计学院</w:t>
            </w:r>
          </w:p>
        </w:tc>
      </w:tr>
    </w:tbl>
    <w:p w14:paraId="4B3FE70A">
      <w:pPr>
        <w:pStyle w:val="4"/>
        <w:spacing w:before="0" w:after="0" w:line="560" w:lineRule="exact"/>
        <w:ind w:firstLine="562" w:firstLineChars="200"/>
        <w:rPr>
          <w:rFonts w:hint="default" w:ascii="Times New Roman" w:hAnsi="Times New Roman" w:cs="Times New Roman" w:eastAsiaTheme="minorEastAsia"/>
          <w:b/>
          <w:bCs/>
          <w:sz w:val="28"/>
          <w:szCs w:val="28"/>
          <w:highlight w:val="none"/>
        </w:rPr>
      </w:pPr>
      <w:r>
        <w:rPr>
          <w:rFonts w:hint="default" w:ascii="Times New Roman" w:hAnsi="Times New Roman" w:cs="Times New Roman" w:eastAsiaTheme="minorEastAsia"/>
          <w:b/>
          <w:bCs/>
          <w:sz w:val="28"/>
          <w:szCs w:val="28"/>
          <w:highlight w:val="none"/>
        </w:rPr>
        <w:t>7.论文质量</w:t>
      </w:r>
      <w:bookmarkEnd w:id="55"/>
      <w:bookmarkEnd w:id="56"/>
      <w:bookmarkEnd w:id="57"/>
    </w:p>
    <w:p w14:paraId="1595BACA">
      <w:pPr>
        <w:spacing w:line="560" w:lineRule="exact"/>
        <w:ind w:firstLine="560" w:firstLineChars="200"/>
        <w:rPr>
          <w:rFonts w:hint="default" w:ascii="Times New Roman" w:hAnsi="Times New Roman" w:cs="Times New Roman" w:eastAsiaTheme="minorEastAsia"/>
          <w:sz w:val="28"/>
          <w:szCs w:val="28"/>
          <w:highlight w:val="none"/>
          <w:lang w:val="en-US" w:eastAsia="zh-CN"/>
        </w:rPr>
      </w:pPr>
      <w:r>
        <w:rPr>
          <w:rFonts w:hint="eastAsia" w:ascii="Times New Roman" w:hAnsi="Times New Roman" w:cs="Times New Roman" w:eastAsiaTheme="minorEastAsia"/>
          <w:sz w:val="28"/>
          <w:szCs w:val="28"/>
          <w:highlight w:val="none"/>
          <w:lang w:val="en-US" w:eastAsia="zh-CN"/>
        </w:rPr>
        <w:t>学院对毕业（学位）论文进行全覆盖检查。重点检查盲评前查重未一次通过的、答辩前盲评送第三方的、盲评专家或答辩委员提出重大修改意见的、答辩时未获得答辩委员会三分之二以上“良”等级的。在过往年度论文抽检过程中，</w:t>
      </w:r>
      <w:r>
        <w:rPr>
          <w:rFonts w:hint="default" w:ascii="Times New Roman" w:hAnsi="Times New Roman" w:cs="Times New Roman" w:eastAsiaTheme="minorEastAsia"/>
          <w:sz w:val="28"/>
          <w:szCs w:val="28"/>
          <w:highlight w:val="none"/>
        </w:rPr>
        <w:t>未</w:t>
      </w:r>
      <w:r>
        <w:rPr>
          <w:rFonts w:hint="eastAsia" w:cs="Times New Roman" w:eastAsiaTheme="minorEastAsia"/>
          <w:sz w:val="28"/>
          <w:szCs w:val="28"/>
          <w:highlight w:val="none"/>
          <w:lang w:val="en-US" w:eastAsia="zh-CN"/>
        </w:rPr>
        <w:t>收到</w:t>
      </w:r>
      <w:r>
        <w:rPr>
          <w:rFonts w:hint="default" w:ascii="Times New Roman" w:hAnsi="Times New Roman" w:cs="Times New Roman" w:eastAsiaTheme="minorEastAsia"/>
          <w:sz w:val="28"/>
          <w:szCs w:val="28"/>
          <w:highlight w:val="none"/>
        </w:rPr>
        <w:t>存在</w:t>
      </w:r>
      <w:r>
        <w:rPr>
          <w:rFonts w:hint="eastAsia" w:cs="Times New Roman" w:eastAsiaTheme="minorEastAsia"/>
          <w:sz w:val="28"/>
          <w:szCs w:val="28"/>
          <w:highlight w:val="none"/>
          <w:lang w:val="en-US" w:eastAsia="zh-CN"/>
        </w:rPr>
        <w:t>重大</w:t>
      </w:r>
      <w:r>
        <w:rPr>
          <w:rFonts w:hint="default" w:ascii="Times New Roman" w:hAnsi="Times New Roman" w:cs="Times New Roman" w:eastAsiaTheme="minorEastAsia"/>
          <w:sz w:val="28"/>
          <w:szCs w:val="28"/>
          <w:highlight w:val="none"/>
        </w:rPr>
        <w:t>问题论文</w:t>
      </w:r>
      <w:r>
        <w:rPr>
          <w:rFonts w:hint="eastAsia" w:cs="Times New Roman" w:eastAsiaTheme="minorEastAsia"/>
          <w:sz w:val="28"/>
          <w:szCs w:val="28"/>
          <w:highlight w:val="none"/>
          <w:lang w:val="en-US" w:eastAsia="zh-CN"/>
        </w:rPr>
        <w:t>的反馈</w:t>
      </w:r>
      <w:r>
        <w:rPr>
          <w:rFonts w:hint="default" w:ascii="Times New Roman" w:hAnsi="Times New Roman" w:cs="Times New Roman" w:eastAsiaTheme="minorEastAsia"/>
          <w:sz w:val="28"/>
          <w:szCs w:val="28"/>
          <w:highlight w:val="none"/>
        </w:rPr>
        <w:t>。</w:t>
      </w:r>
      <w:r>
        <w:rPr>
          <w:rFonts w:hint="eastAsia" w:ascii="Times New Roman" w:hAnsi="Times New Roman" w:cs="Times New Roman" w:eastAsiaTheme="minorEastAsia"/>
          <w:sz w:val="28"/>
          <w:szCs w:val="28"/>
          <w:highlight w:val="none"/>
          <w:lang w:val="en-US" w:eastAsia="zh-CN"/>
        </w:rPr>
        <w:t>截止目前为止，</w:t>
      </w:r>
      <w:r>
        <w:rPr>
          <w:rFonts w:hint="default" w:ascii="Times New Roman" w:hAnsi="Times New Roman" w:cs="Times New Roman" w:eastAsiaTheme="minorEastAsia"/>
          <w:sz w:val="28"/>
          <w:szCs w:val="28"/>
          <w:highlight w:val="none"/>
        </w:rPr>
        <w:t>本学位点</w:t>
      </w:r>
      <w:r>
        <w:rPr>
          <w:rFonts w:hint="eastAsia" w:cs="Times New Roman" w:eastAsiaTheme="minorEastAsia"/>
          <w:sz w:val="28"/>
          <w:szCs w:val="28"/>
          <w:highlight w:val="none"/>
          <w:lang w:val="en-US" w:eastAsia="zh-CN"/>
        </w:rPr>
        <w:t>2024年度学位</w:t>
      </w:r>
      <w:r>
        <w:rPr>
          <w:rFonts w:hint="default" w:ascii="Times New Roman" w:hAnsi="Times New Roman" w:cs="Times New Roman" w:eastAsiaTheme="minorEastAsia"/>
          <w:sz w:val="28"/>
          <w:szCs w:val="28"/>
          <w:highlight w:val="none"/>
        </w:rPr>
        <w:t>论文</w:t>
      </w:r>
      <w:r>
        <w:rPr>
          <w:rFonts w:hint="eastAsia" w:cs="Times New Roman" w:eastAsiaTheme="minorEastAsia"/>
          <w:sz w:val="28"/>
          <w:szCs w:val="28"/>
          <w:highlight w:val="none"/>
          <w:lang w:val="en-US" w:eastAsia="zh-CN"/>
        </w:rPr>
        <w:t>暂未被抽检。</w:t>
      </w:r>
    </w:p>
    <w:p w14:paraId="187F3184">
      <w:pPr>
        <w:pStyle w:val="4"/>
        <w:spacing w:before="0" w:after="0" w:line="560" w:lineRule="exact"/>
        <w:ind w:firstLine="562" w:firstLineChars="200"/>
        <w:rPr>
          <w:rFonts w:hint="default" w:ascii="Times New Roman" w:hAnsi="Times New Roman" w:cs="Times New Roman" w:eastAsiaTheme="minorEastAsia"/>
          <w:b/>
          <w:bCs/>
          <w:sz w:val="28"/>
          <w:szCs w:val="28"/>
          <w:highlight w:val="none"/>
        </w:rPr>
      </w:pPr>
      <w:bookmarkStart w:id="58" w:name="_Toc23466"/>
      <w:bookmarkStart w:id="59" w:name="_Toc21094"/>
      <w:bookmarkStart w:id="60" w:name="_Toc15741"/>
      <w:r>
        <w:rPr>
          <w:rFonts w:hint="default" w:ascii="Times New Roman" w:hAnsi="Times New Roman" w:cs="Times New Roman" w:eastAsiaTheme="minorEastAsia"/>
          <w:b/>
          <w:bCs/>
          <w:sz w:val="28"/>
          <w:szCs w:val="28"/>
          <w:highlight w:val="none"/>
        </w:rPr>
        <w:t>8.质量保证</w:t>
      </w:r>
      <w:bookmarkEnd w:id="58"/>
      <w:bookmarkEnd w:id="59"/>
      <w:bookmarkEnd w:id="60"/>
    </w:p>
    <w:p w14:paraId="0514C99D">
      <w:pPr>
        <w:spacing w:line="560" w:lineRule="exact"/>
        <w:ind w:firstLine="560" w:firstLineChars="200"/>
        <w:rPr>
          <w:rFonts w:hint="default" w:ascii="Times New Roman" w:hAnsi="Times New Roman" w:cs="Times New Roman" w:eastAsiaTheme="minorEastAsia"/>
          <w:sz w:val="28"/>
          <w:szCs w:val="28"/>
          <w:highlight w:val="none"/>
        </w:rPr>
      </w:pPr>
      <w:r>
        <w:rPr>
          <w:rFonts w:hint="default" w:ascii="Times New Roman" w:hAnsi="Times New Roman" w:cs="Times New Roman" w:eastAsiaTheme="minorEastAsia"/>
          <w:sz w:val="28"/>
          <w:szCs w:val="28"/>
          <w:highlight w:val="none"/>
        </w:rPr>
        <w:t>（1）</w:t>
      </w:r>
      <w:r>
        <w:rPr>
          <w:rFonts w:hint="eastAsia" w:cs="Times New Roman" w:eastAsiaTheme="minorEastAsia"/>
          <w:sz w:val="28"/>
          <w:szCs w:val="28"/>
          <w:highlight w:val="none"/>
          <w:lang w:val="en-US" w:eastAsia="zh-CN"/>
        </w:rPr>
        <w:t>严格考勤制度。</w:t>
      </w:r>
      <w:r>
        <w:rPr>
          <w:rFonts w:hint="default" w:ascii="Times New Roman" w:hAnsi="Times New Roman" w:cs="Times New Roman" w:eastAsiaTheme="minorEastAsia"/>
          <w:sz w:val="28"/>
          <w:szCs w:val="28"/>
          <w:highlight w:val="none"/>
        </w:rPr>
        <w:t>制定《贵州财经大学会计学院硕士研究生考勤管理办法》，实行面部打卡签到、签退制度</w:t>
      </w:r>
      <w:r>
        <w:rPr>
          <w:rFonts w:hint="eastAsia" w:ascii="Times New Roman" w:hAnsi="Times New Roman" w:cs="Times New Roman" w:eastAsiaTheme="minorEastAsia"/>
          <w:sz w:val="28"/>
          <w:szCs w:val="28"/>
          <w:highlight w:val="none"/>
          <w:lang w:eastAsia="zh-CN"/>
        </w:rPr>
        <w:t>，</w:t>
      </w:r>
      <w:r>
        <w:rPr>
          <w:rFonts w:hint="default" w:ascii="Times New Roman" w:hAnsi="Times New Roman" w:cs="Times New Roman" w:eastAsiaTheme="minorEastAsia"/>
          <w:sz w:val="28"/>
          <w:szCs w:val="28"/>
          <w:highlight w:val="none"/>
        </w:rPr>
        <w:t>确保学生良好的学习秩序。</w:t>
      </w:r>
    </w:p>
    <w:p w14:paraId="5A99C11A">
      <w:pPr>
        <w:spacing w:line="560" w:lineRule="exact"/>
        <w:ind w:firstLine="560" w:firstLineChars="200"/>
        <w:rPr>
          <w:rFonts w:hint="default" w:ascii="Times New Roman" w:hAnsi="Times New Roman" w:cs="Times New Roman" w:eastAsiaTheme="minorEastAsia"/>
          <w:sz w:val="28"/>
          <w:szCs w:val="28"/>
          <w:highlight w:val="none"/>
          <w:lang w:val="en-US" w:eastAsia="zh-CN"/>
        </w:rPr>
      </w:pPr>
      <w:r>
        <w:rPr>
          <w:rFonts w:hint="eastAsia" w:cs="Times New Roman" w:eastAsiaTheme="minorEastAsia"/>
          <w:sz w:val="28"/>
          <w:szCs w:val="28"/>
          <w:highlight w:val="none"/>
          <w:lang w:eastAsia="zh-CN"/>
        </w:rPr>
        <w:t>（</w:t>
      </w:r>
      <w:r>
        <w:rPr>
          <w:rFonts w:hint="eastAsia" w:cs="Times New Roman" w:eastAsiaTheme="minorEastAsia"/>
          <w:sz w:val="28"/>
          <w:szCs w:val="28"/>
          <w:highlight w:val="none"/>
          <w:lang w:val="en-US" w:eastAsia="zh-CN"/>
        </w:rPr>
        <w:t>2</w:t>
      </w:r>
      <w:r>
        <w:rPr>
          <w:rFonts w:hint="eastAsia" w:cs="Times New Roman" w:eastAsiaTheme="minorEastAsia"/>
          <w:sz w:val="28"/>
          <w:szCs w:val="28"/>
          <w:highlight w:val="none"/>
          <w:lang w:eastAsia="zh-CN"/>
        </w:rPr>
        <w:t>）</w:t>
      </w:r>
      <w:r>
        <w:rPr>
          <w:rFonts w:hint="eastAsia" w:cs="Times New Roman" w:eastAsiaTheme="minorEastAsia"/>
          <w:sz w:val="28"/>
          <w:szCs w:val="28"/>
          <w:highlight w:val="none"/>
          <w:lang w:val="en-US" w:eastAsia="zh-CN"/>
        </w:rPr>
        <w:t>实施中期</w:t>
      </w:r>
      <w:r>
        <w:rPr>
          <w:rFonts w:hint="default" w:ascii="Times New Roman" w:hAnsi="Times New Roman" w:cs="Times New Roman" w:eastAsiaTheme="minorEastAsia"/>
          <w:sz w:val="28"/>
          <w:szCs w:val="28"/>
          <w:highlight w:val="none"/>
        </w:rPr>
        <w:t>考核。</w:t>
      </w:r>
      <w:r>
        <w:rPr>
          <w:rFonts w:hint="eastAsia" w:cs="Times New Roman" w:eastAsiaTheme="minorEastAsia"/>
          <w:sz w:val="28"/>
          <w:szCs w:val="28"/>
          <w:highlight w:val="none"/>
          <w:lang w:val="en-US" w:eastAsia="zh-CN"/>
        </w:rPr>
        <w:t>开题前</w:t>
      </w:r>
      <w:r>
        <w:rPr>
          <w:rFonts w:hint="default" w:ascii="Times New Roman" w:hAnsi="Times New Roman" w:cs="Times New Roman" w:eastAsiaTheme="minorEastAsia"/>
          <w:sz w:val="28"/>
          <w:szCs w:val="28"/>
          <w:highlight w:val="none"/>
        </w:rPr>
        <w:t>需提交两篇5000字以上的读书笔记，方可取得开题资格，确保研究生的过程培养质量。</w:t>
      </w:r>
      <w:r>
        <w:rPr>
          <w:rFonts w:hint="eastAsia" w:cs="Times New Roman" w:eastAsiaTheme="minorEastAsia"/>
          <w:sz w:val="28"/>
          <w:szCs w:val="28"/>
          <w:highlight w:val="none"/>
          <w:lang w:val="en-US" w:eastAsia="zh-CN"/>
        </w:rPr>
        <w:t>另外，第三学期期初参加会计学院组织的中期考核，即撰写案例，正文部分字数不少于8000字（附查重报告，查重需低于20%）</w:t>
      </w:r>
    </w:p>
    <w:p w14:paraId="4560B301">
      <w:pPr>
        <w:spacing w:line="560" w:lineRule="exact"/>
        <w:ind w:firstLine="560" w:firstLineChars="200"/>
        <w:rPr>
          <w:rFonts w:hint="default" w:ascii="Times New Roman" w:hAnsi="Times New Roman" w:cs="Times New Roman" w:eastAsiaTheme="minorEastAsia"/>
          <w:sz w:val="28"/>
          <w:szCs w:val="28"/>
          <w:highlight w:val="none"/>
        </w:rPr>
      </w:pPr>
      <w:r>
        <w:rPr>
          <w:rFonts w:hint="default" w:ascii="Times New Roman" w:hAnsi="Times New Roman" w:cs="Times New Roman" w:eastAsiaTheme="minorEastAsia"/>
          <w:sz w:val="28"/>
          <w:szCs w:val="28"/>
          <w:highlight w:val="none"/>
        </w:rPr>
        <w:t>（</w:t>
      </w:r>
      <w:r>
        <w:rPr>
          <w:rFonts w:hint="eastAsia" w:cs="Times New Roman" w:eastAsiaTheme="minorEastAsia"/>
          <w:sz w:val="28"/>
          <w:szCs w:val="28"/>
          <w:highlight w:val="none"/>
          <w:lang w:val="en-US" w:eastAsia="zh-CN"/>
        </w:rPr>
        <w:t>3</w:t>
      </w:r>
      <w:r>
        <w:rPr>
          <w:rFonts w:hint="default" w:ascii="Times New Roman" w:hAnsi="Times New Roman" w:cs="Times New Roman" w:eastAsiaTheme="minorEastAsia"/>
          <w:sz w:val="28"/>
          <w:szCs w:val="28"/>
          <w:highlight w:val="none"/>
        </w:rPr>
        <w:t>）强化论文指导。研究生导师指导学生做好论文选题、开题、研究及撰写工作，学位论文不端行为检测重合率不超过15%。论文答辩分预答辩和答辩，答辩未通过的，</w:t>
      </w:r>
      <w:r>
        <w:rPr>
          <w:rFonts w:hint="eastAsia" w:cs="Times New Roman" w:eastAsiaTheme="minorEastAsia"/>
          <w:sz w:val="28"/>
          <w:szCs w:val="28"/>
          <w:highlight w:val="none"/>
          <w:lang w:val="en-US" w:eastAsia="zh-CN"/>
        </w:rPr>
        <w:t>需严格按照学校规章制度申请</w:t>
      </w:r>
      <w:r>
        <w:rPr>
          <w:rFonts w:hint="default" w:ascii="Times New Roman" w:hAnsi="Times New Roman" w:cs="Times New Roman" w:eastAsiaTheme="minorEastAsia"/>
          <w:sz w:val="28"/>
          <w:szCs w:val="28"/>
          <w:highlight w:val="none"/>
        </w:rPr>
        <w:t>重新答辩。</w:t>
      </w:r>
    </w:p>
    <w:p w14:paraId="166B9A81">
      <w:pPr>
        <w:spacing w:line="560" w:lineRule="exact"/>
        <w:ind w:firstLine="560" w:firstLineChars="200"/>
        <w:rPr>
          <w:rFonts w:hint="default" w:ascii="Times New Roman" w:hAnsi="Times New Roman" w:cs="Times New Roman" w:eastAsiaTheme="minorEastAsia"/>
          <w:sz w:val="28"/>
          <w:szCs w:val="28"/>
          <w:highlight w:val="none"/>
        </w:rPr>
      </w:pPr>
      <w:r>
        <w:rPr>
          <w:rFonts w:hint="default" w:ascii="Times New Roman" w:hAnsi="Times New Roman" w:cs="Times New Roman" w:eastAsiaTheme="minorEastAsia"/>
          <w:sz w:val="28"/>
          <w:szCs w:val="28"/>
          <w:highlight w:val="none"/>
        </w:rPr>
        <w:t>（</w:t>
      </w:r>
      <w:r>
        <w:rPr>
          <w:rFonts w:hint="eastAsia" w:cs="Times New Roman" w:eastAsiaTheme="minorEastAsia"/>
          <w:sz w:val="28"/>
          <w:szCs w:val="28"/>
          <w:highlight w:val="none"/>
          <w:lang w:val="en-US" w:eastAsia="zh-CN"/>
        </w:rPr>
        <w:t>4</w:t>
      </w:r>
      <w:r>
        <w:rPr>
          <w:rFonts w:hint="default" w:ascii="Times New Roman" w:hAnsi="Times New Roman" w:cs="Times New Roman" w:eastAsiaTheme="minorEastAsia"/>
          <w:sz w:val="28"/>
          <w:szCs w:val="28"/>
          <w:highlight w:val="none"/>
        </w:rPr>
        <w:t>）严肃责任追究。研究生导师是研究生学术不端行为的直接责任人，担负全面培养研究生的责任。学校对导师不履行教育、指导和审查职责进行</w:t>
      </w:r>
      <w:r>
        <w:rPr>
          <w:rFonts w:hint="eastAsia" w:cs="Times New Roman" w:eastAsiaTheme="minorEastAsia"/>
          <w:sz w:val="28"/>
          <w:szCs w:val="28"/>
          <w:highlight w:val="none"/>
          <w:lang w:val="en-US" w:eastAsia="zh-CN"/>
        </w:rPr>
        <w:t>严肃</w:t>
      </w:r>
      <w:r>
        <w:rPr>
          <w:rFonts w:hint="default" w:ascii="Times New Roman" w:hAnsi="Times New Roman" w:cs="Times New Roman" w:eastAsiaTheme="minorEastAsia"/>
          <w:sz w:val="28"/>
          <w:szCs w:val="28"/>
          <w:highlight w:val="none"/>
        </w:rPr>
        <w:t>处理。</w:t>
      </w:r>
    </w:p>
    <w:p w14:paraId="10B18779">
      <w:pPr>
        <w:pStyle w:val="4"/>
        <w:spacing w:before="0" w:after="0" w:line="560" w:lineRule="exact"/>
        <w:ind w:firstLine="562" w:firstLineChars="200"/>
        <w:rPr>
          <w:rFonts w:hint="default" w:ascii="Times New Roman" w:hAnsi="Times New Roman" w:cs="Times New Roman" w:eastAsiaTheme="minorEastAsia"/>
          <w:b/>
          <w:bCs/>
          <w:sz w:val="28"/>
          <w:szCs w:val="28"/>
          <w:highlight w:val="none"/>
        </w:rPr>
      </w:pPr>
      <w:bookmarkStart w:id="61" w:name="_Toc8756"/>
      <w:bookmarkStart w:id="62" w:name="_Toc12747"/>
      <w:bookmarkStart w:id="63" w:name="_Toc30565"/>
      <w:r>
        <w:rPr>
          <w:rFonts w:hint="default" w:ascii="Times New Roman" w:hAnsi="Times New Roman" w:cs="Times New Roman" w:eastAsiaTheme="minorEastAsia"/>
          <w:b/>
          <w:bCs/>
          <w:sz w:val="28"/>
          <w:szCs w:val="28"/>
          <w:highlight w:val="none"/>
        </w:rPr>
        <w:t>9.学风建设</w:t>
      </w:r>
      <w:bookmarkEnd w:id="61"/>
      <w:bookmarkEnd w:id="62"/>
      <w:bookmarkEnd w:id="63"/>
    </w:p>
    <w:p w14:paraId="7C8C39E8">
      <w:pPr>
        <w:spacing w:line="560" w:lineRule="exact"/>
        <w:ind w:firstLine="560" w:firstLineChars="200"/>
        <w:rPr>
          <w:rFonts w:hint="eastAsia" w:cs="Times New Roman" w:eastAsiaTheme="minorEastAsia"/>
          <w:color w:val="000000" w:themeColor="text1"/>
          <w:sz w:val="28"/>
          <w:szCs w:val="28"/>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sz w:val="28"/>
          <w:szCs w:val="28"/>
          <w:highlight w:val="none"/>
          <w14:textFill>
            <w14:solidFill>
              <w14:schemeClr w14:val="tx1"/>
            </w14:solidFill>
          </w14:textFill>
        </w:rPr>
        <w:t>为优化学位点学术环境，增强科学道德和学术规范，学院在政治学习</w:t>
      </w:r>
      <w:r>
        <w:rPr>
          <w:rFonts w:hint="eastAsia" w:cs="Times New Roman" w:eastAsiaTheme="minorEastAsia"/>
          <w:color w:val="000000" w:themeColor="text1"/>
          <w:sz w:val="28"/>
          <w:szCs w:val="28"/>
          <w:highlight w:val="none"/>
          <w:lang w:val="en-US" w:eastAsia="zh-CN"/>
          <w14:textFill>
            <w14:solidFill>
              <w14:schemeClr w14:val="tx1"/>
            </w14:solidFill>
          </w14:textFill>
        </w:rPr>
        <w:t>中</w:t>
      </w:r>
      <w:r>
        <w:rPr>
          <w:rFonts w:hint="default" w:ascii="Times New Roman" w:hAnsi="Times New Roman" w:cs="Times New Roman" w:eastAsiaTheme="minorEastAsia"/>
          <w:color w:val="000000" w:themeColor="text1"/>
          <w:sz w:val="28"/>
          <w:szCs w:val="28"/>
          <w:highlight w:val="none"/>
          <w14:textFill>
            <w14:solidFill>
              <w14:schemeClr w14:val="tx1"/>
            </w14:solidFill>
          </w14:textFill>
        </w:rPr>
        <w:t>将科学道德和学风建设教育作为重点内容，</w:t>
      </w:r>
      <w:r>
        <w:rPr>
          <w:rFonts w:hint="default"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主要学习了《</w:t>
      </w:r>
      <w:r>
        <w:rPr>
          <w:rFonts w:hint="eastAsia" w:cs="Times New Roman" w:eastAsiaTheme="minorEastAsia"/>
          <w:color w:val="000000" w:themeColor="text1"/>
          <w:sz w:val="28"/>
          <w:szCs w:val="28"/>
          <w:highlight w:val="none"/>
          <w:lang w:val="en-US" w:eastAsia="zh-CN"/>
          <w14:textFill>
            <w14:solidFill>
              <w14:schemeClr w14:val="tx1"/>
            </w14:solidFill>
          </w14:textFill>
        </w:rPr>
        <w:t>教育部关于高校教师师德失范行为处理的指导意见》《关于进一步加强师德师风建设工作的通知》</w:t>
      </w:r>
      <w:r>
        <w:rPr>
          <w:rFonts w:hint="default"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《新时代高校教师职业行为十项准则》</w:t>
      </w:r>
      <w:r>
        <w:rPr>
          <w:rFonts w:hint="eastAsia" w:cs="Times New Roman" w:eastAsiaTheme="minorEastAsia"/>
          <w:color w:val="000000" w:themeColor="text1"/>
          <w:sz w:val="28"/>
          <w:szCs w:val="28"/>
          <w:highlight w:val="none"/>
          <w:lang w:val="en-US" w:eastAsia="zh-CN"/>
          <w14:textFill>
            <w14:solidFill>
              <w14:schemeClr w14:val="tx1"/>
            </w14:solidFill>
          </w14:textFill>
        </w:rPr>
        <w:t>《贵州财经大学学风建设》实施方案</w:t>
      </w:r>
      <w:r>
        <w:rPr>
          <w:rFonts w:hint="default"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等</w:t>
      </w:r>
      <w:r>
        <w:rPr>
          <w:rFonts w:hint="eastAsia" w:cs="Times New Roman" w:eastAsiaTheme="minorEastAsia"/>
          <w:color w:val="000000" w:themeColor="text1"/>
          <w:sz w:val="28"/>
          <w:szCs w:val="28"/>
          <w:highlight w:val="none"/>
          <w:lang w:val="en-US" w:eastAsia="zh-CN"/>
          <w14:textFill>
            <w14:solidFill>
              <w14:schemeClr w14:val="tx1"/>
            </w14:solidFill>
          </w14:textFill>
        </w:rPr>
        <w:t>文件</w:t>
      </w:r>
      <w:r>
        <w:rPr>
          <w:rFonts w:hint="default" w:ascii="Times New Roman" w:hAnsi="Times New Roman" w:cs="Times New Roman" w:eastAsiaTheme="minorEastAsia"/>
          <w:color w:val="000000" w:themeColor="text1"/>
          <w:sz w:val="28"/>
          <w:szCs w:val="28"/>
          <w:highlight w:val="none"/>
          <w14:textFill>
            <w14:solidFill>
              <w14:schemeClr w14:val="tx1"/>
            </w14:solidFill>
          </w14:textFill>
        </w:rPr>
        <w:t>。在新生入学阶段，通过邀请学科带头人，为新生入学教育进行宣讲第一课；</w:t>
      </w:r>
      <w:r>
        <w:rPr>
          <w:rFonts w:hint="eastAsia" w:cs="Times New Roman" w:eastAsiaTheme="minorEastAsia"/>
          <w:color w:val="000000" w:themeColor="text1"/>
          <w:sz w:val="28"/>
          <w:szCs w:val="28"/>
          <w:highlight w:val="none"/>
          <w:lang w:val="en-US" w:eastAsia="zh-CN"/>
          <w14:textFill>
            <w14:solidFill>
              <w14:schemeClr w14:val="tx1"/>
            </w14:solidFill>
          </w14:textFill>
        </w:rPr>
        <w:t>通过</w:t>
      </w:r>
      <w:r>
        <w:rPr>
          <w:rFonts w:hint="default" w:ascii="Times New Roman" w:hAnsi="Times New Roman" w:cs="Times New Roman" w:eastAsiaTheme="minorEastAsia"/>
          <w:color w:val="000000" w:themeColor="text1"/>
          <w:sz w:val="28"/>
          <w:szCs w:val="28"/>
          <w:highlight w:val="none"/>
          <w14:textFill>
            <w14:solidFill>
              <w14:schemeClr w14:val="tx1"/>
            </w14:solidFill>
          </w14:textFill>
        </w:rPr>
        <w:t>博士或教授</w:t>
      </w:r>
      <w:r>
        <w:rPr>
          <w:rFonts w:hint="eastAsia" w:cs="Times New Roman" w:eastAsiaTheme="minorEastAsia"/>
          <w:color w:val="000000" w:themeColor="text1"/>
          <w:sz w:val="28"/>
          <w:szCs w:val="28"/>
          <w:highlight w:val="none"/>
          <w:lang w:val="en-US" w:eastAsia="zh-CN"/>
          <w14:textFill>
            <w14:solidFill>
              <w14:schemeClr w14:val="tx1"/>
            </w14:solidFill>
          </w14:textFill>
        </w:rPr>
        <w:t>举办</w:t>
      </w:r>
      <w:r>
        <w:rPr>
          <w:rFonts w:hint="default" w:ascii="Times New Roman" w:hAnsi="Times New Roman" w:cs="Times New Roman" w:eastAsiaTheme="minorEastAsia"/>
          <w:color w:val="000000" w:themeColor="text1"/>
          <w:sz w:val="28"/>
          <w:szCs w:val="28"/>
          <w:highlight w:val="none"/>
          <w14:textFill>
            <w14:solidFill>
              <w14:schemeClr w14:val="tx1"/>
            </w14:solidFill>
          </w14:textFill>
        </w:rPr>
        <w:t>学术讲座，引导学生树立学术威信，坚守学术诚信底线。对于出现师德失范行为的教师，实行“一票否决”</w:t>
      </w:r>
      <w:r>
        <w:rPr>
          <w:rFonts w:hint="eastAsia" w:cs="Times New Roman" w:eastAsiaTheme="minorEastAsia"/>
          <w:color w:val="000000" w:themeColor="text1"/>
          <w:sz w:val="28"/>
          <w:szCs w:val="28"/>
          <w:highlight w:val="none"/>
          <w:lang w:eastAsia="zh-CN"/>
          <w14:textFill>
            <w14:solidFill>
              <w14:schemeClr w14:val="tx1"/>
            </w14:solidFill>
          </w14:textFill>
        </w:rPr>
        <w:t>，</w:t>
      </w:r>
      <w:r>
        <w:rPr>
          <w:rFonts w:hint="eastAsia" w:cs="Times New Roman" w:eastAsiaTheme="minorEastAsia"/>
          <w:color w:val="000000" w:themeColor="text1"/>
          <w:sz w:val="28"/>
          <w:szCs w:val="28"/>
          <w:highlight w:val="none"/>
          <w:lang w:val="en-US" w:eastAsia="zh-CN"/>
          <w14:textFill>
            <w14:solidFill>
              <w14:schemeClr w14:val="tx1"/>
            </w14:solidFill>
          </w14:textFill>
        </w:rPr>
        <w:t>建立谈话提醒制度，党委班子全体成员常态化联系1-3名教职工。2024年5月举办学风建设暨就业育人系列活动之“职场点播”活动，引导学生树立正确的就业观、择业观，提升学生的就业能力。</w:t>
      </w:r>
    </w:p>
    <w:p w14:paraId="0BE51344">
      <w:pPr>
        <w:pStyle w:val="4"/>
        <w:spacing w:before="0" w:after="0" w:line="560" w:lineRule="exact"/>
        <w:ind w:firstLine="562" w:firstLineChars="200"/>
        <w:rPr>
          <w:rFonts w:hint="default" w:ascii="Times New Roman" w:hAnsi="Times New Roman" w:cs="Times New Roman" w:eastAsiaTheme="minorEastAsia"/>
          <w:b/>
          <w:bCs/>
          <w:sz w:val="28"/>
          <w:szCs w:val="28"/>
          <w:highlight w:val="none"/>
        </w:rPr>
      </w:pPr>
      <w:bookmarkStart w:id="64" w:name="_Toc14603"/>
      <w:bookmarkStart w:id="65" w:name="_Toc13086"/>
      <w:bookmarkStart w:id="66" w:name="_Toc17720"/>
      <w:r>
        <w:rPr>
          <w:rFonts w:hint="default" w:ascii="Times New Roman" w:hAnsi="Times New Roman" w:cs="Times New Roman" w:eastAsiaTheme="minorEastAsia"/>
          <w:b/>
          <w:bCs/>
          <w:sz w:val="28"/>
          <w:szCs w:val="28"/>
          <w:highlight w:val="none"/>
        </w:rPr>
        <w:t>10.管理服务</w:t>
      </w:r>
      <w:bookmarkEnd w:id="64"/>
      <w:bookmarkEnd w:id="65"/>
      <w:bookmarkEnd w:id="66"/>
    </w:p>
    <w:p w14:paraId="61817976">
      <w:pPr>
        <w:spacing w:line="560" w:lineRule="exact"/>
        <w:ind w:firstLine="560" w:firstLineChars="200"/>
        <w:rPr>
          <w:rFonts w:hint="default" w:ascii="Times New Roman" w:hAnsi="Times New Roman" w:cs="Times New Roman" w:eastAsiaTheme="minorEastAsia"/>
          <w:sz w:val="28"/>
          <w:szCs w:val="28"/>
          <w:highlight w:val="none"/>
        </w:rPr>
      </w:pPr>
      <w:r>
        <w:rPr>
          <w:rFonts w:hint="eastAsia" w:eastAsia="宋体" w:cs="Times New Roman"/>
          <w:sz w:val="28"/>
          <w:szCs w:val="28"/>
          <w:highlight w:val="none"/>
          <w:lang w:val="en-US" w:eastAsia="zh-CN"/>
        </w:rPr>
        <w:t>本学位点</w:t>
      </w:r>
      <w:r>
        <w:rPr>
          <w:rFonts w:hint="default" w:ascii="Times New Roman" w:hAnsi="Times New Roman" w:eastAsia="宋体" w:cs="Times New Roman"/>
          <w:sz w:val="28"/>
          <w:szCs w:val="28"/>
          <w:highlight w:val="none"/>
        </w:rPr>
        <w:t>专职队伍配备较为齐全，配备专职教务人员</w:t>
      </w:r>
      <w:r>
        <w:rPr>
          <w:rFonts w:hint="eastAsia" w:ascii="Times New Roman" w:hAnsi="Times New Roman" w:eastAsia="宋体" w:cs="Times New Roman"/>
          <w:sz w:val="28"/>
          <w:szCs w:val="28"/>
          <w:highlight w:val="none"/>
          <w:lang w:val="en-US" w:eastAsia="zh-CN"/>
        </w:rPr>
        <w:t>及专职学科负责人</w:t>
      </w:r>
      <w:r>
        <w:rPr>
          <w:rFonts w:hint="eastAsia" w:eastAsia="宋体" w:cs="Times New Roman"/>
          <w:sz w:val="28"/>
          <w:szCs w:val="28"/>
          <w:highlight w:val="none"/>
          <w:lang w:val="en-US" w:eastAsia="zh-CN"/>
        </w:rPr>
        <w:t>2</w:t>
      </w:r>
      <w:r>
        <w:rPr>
          <w:rFonts w:hint="default" w:ascii="Times New Roman" w:hAnsi="Times New Roman" w:eastAsia="宋体" w:cs="Times New Roman"/>
          <w:sz w:val="28"/>
          <w:szCs w:val="28"/>
          <w:highlight w:val="none"/>
        </w:rPr>
        <w:t>名，专职辅导员</w:t>
      </w:r>
      <w:r>
        <w:rPr>
          <w:rFonts w:hint="eastAsia" w:ascii="Times New Roman" w:hAnsi="Times New Roman" w:eastAsia="宋体" w:cs="Times New Roman"/>
          <w:sz w:val="28"/>
          <w:szCs w:val="28"/>
          <w:highlight w:val="none"/>
          <w:lang w:val="en-US" w:eastAsia="zh-CN"/>
        </w:rPr>
        <w:t>3</w:t>
      </w:r>
      <w:r>
        <w:rPr>
          <w:rFonts w:hint="default" w:ascii="Times New Roman" w:hAnsi="Times New Roman" w:eastAsia="宋体" w:cs="Times New Roman"/>
          <w:sz w:val="28"/>
          <w:szCs w:val="28"/>
          <w:highlight w:val="none"/>
        </w:rPr>
        <w:t>名，</w:t>
      </w:r>
      <w:r>
        <w:rPr>
          <w:rFonts w:hint="eastAsia" w:cs="Times New Roman" w:eastAsiaTheme="minorEastAsia"/>
          <w:sz w:val="28"/>
          <w:szCs w:val="28"/>
          <w:highlight w:val="none"/>
          <w:lang w:val="en-US" w:eastAsia="zh-CN"/>
        </w:rPr>
        <w:t>5名</w:t>
      </w:r>
      <w:r>
        <w:rPr>
          <w:rFonts w:hint="default" w:ascii="Times New Roman" w:hAnsi="Times New Roman" w:cs="Times New Roman" w:eastAsiaTheme="minorEastAsia"/>
          <w:sz w:val="28"/>
          <w:szCs w:val="28"/>
          <w:highlight w:val="none"/>
        </w:rPr>
        <w:t>专职人员在做好本职工作的同时，在工作交叉部分相互支持相互协助，对于研究生管理服务细致到位，精确涵盖本专业学位研究生工作的学科、教学和学生管理三个方面。</w:t>
      </w:r>
    </w:p>
    <w:p w14:paraId="0C29E3FD">
      <w:pPr>
        <w:pStyle w:val="4"/>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562" w:firstLineChars="200"/>
        <w:textAlignment w:val="auto"/>
        <w:rPr>
          <w:rFonts w:hint="default" w:ascii="Times New Roman" w:hAnsi="Times New Roman" w:cs="Times New Roman" w:eastAsiaTheme="minorEastAsia"/>
          <w:b/>
          <w:bCs/>
          <w:sz w:val="28"/>
          <w:szCs w:val="28"/>
          <w:highlight w:val="none"/>
        </w:rPr>
      </w:pPr>
      <w:bookmarkStart w:id="67" w:name="_Toc1616"/>
      <w:bookmarkStart w:id="68" w:name="_Toc11032"/>
      <w:bookmarkStart w:id="69" w:name="_Toc31122"/>
      <w:r>
        <w:rPr>
          <w:rFonts w:hint="default" w:ascii="Times New Roman" w:hAnsi="Times New Roman" w:cs="Times New Roman" w:eastAsiaTheme="minorEastAsia"/>
          <w:b/>
          <w:bCs/>
          <w:sz w:val="28"/>
          <w:szCs w:val="28"/>
          <w:highlight w:val="none"/>
          <w:lang w:val="en-US" w:eastAsia="zh-CN"/>
        </w:rPr>
        <w:t>11.</w:t>
      </w:r>
      <w:r>
        <w:rPr>
          <w:rFonts w:hint="default" w:ascii="Times New Roman" w:hAnsi="Times New Roman" w:cs="Times New Roman" w:eastAsiaTheme="minorEastAsia"/>
          <w:b/>
          <w:bCs/>
          <w:sz w:val="28"/>
          <w:szCs w:val="28"/>
          <w:highlight w:val="none"/>
        </w:rPr>
        <w:t>就业发展</w:t>
      </w:r>
      <w:bookmarkEnd w:id="67"/>
      <w:bookmarkEnd w:id="68"/>
      <w:bookmarkEnd w:id="69"/>
    </w:p>
    <w:p w14:paraId="5BCDD3CA">
      <w:pPr>
        <w:spacing w:line="560" w:lineRule="exact"/>
        <w:ind w:firstLine="560" w:firstLineChars="200"/>
        <w:rPr>
          <w:rFonts w:hint="eastAsia" w:ascii="Times New Roman" w:hAnsi="Times New Roman" w:cs="Times New Roman" w:eastAsiaTheme="minorEastAsia"/>
          <w:sz w:val="28"/>
          <w:szCs w:val="28"/>
          <w:highlight w:val="none"/>
          <w:lang w:val="en-US" w:eastAsia="zh-CN"/>
        </w:rPr>
      </w:pPr>
      <w:bookmarkStart w:id="70" w:name="_Toc7527"/>
      <w:r>
        <w:rPr>
          <w:rFonts w:hint="eastAsia" w:ascii="Times New Roman" w:hAnsi="Times New Roman" w:cs="Times New Roman" w:eastAsiaTheme="minorEastAsia"/>
          <w:sz w:val="28"/>
          <w:szCs w:val="28"/>
          <w:highlight w:val="none"/>
          <w:lang w:val="en-US" w:eastAsia="zh-CN"/>
        </w:rPr>
        <w:t>根据习近平新时代中国特色社会主义思想和习近平总书记关于就业工作系列重要指示批示精神为指导，按照学校就业工作安排，会计学院以人才培养质量为根本，以高质量就业为目标，狠抓就业工作。</w:t>
      </w:r>
      <w:r>
        <w:rPr>
          <w:rFonts w:hint="eastAsia" w:cs="Times New Roman" w:eastAsiaTheme="minorEastAsia"/>
          <w:sz w:val="28"/>
          <w:szCs w:val="28"/>
          <w:highlight w:val="none"/>
          <w:lang w:val="en-US" w:eastAsia="zh-CN"/>
        </w:rPr>
        <w:t>会计</w:t>
      </w:r>
      <w:r>
        <w:rPr>
          <w:rFonts w:hint="eastAsia" w:ascii="Times New Roman" w:hAnsi="Times New Roman" w:cs="Times New Roman" w:eastAsiaTheme="minorEastAsia"/>
          <w:sz w:val="28"/>
          <w:szCs w:val="28"/>
          <w:highlight w:val="none"/>
          <w:lang w:val="en-US" w:eastAsia="zh-CN"/>
        </w:rPr>
        <w:t>学院强化就业工作组织领导</w:t>
      </w:r>
      <w:r>
        <w:rPr>
          <w:rFonts w:hint="eastAsia" w:cs="Times New Roman" w:eastAsiaTheme="minorEastAsia"/>
          <w:sz w:val="28"/>
          <w:szCs w:val="28"/>
          <w:highlight w:val="none"/>
          <w:lang w:val="en-US" w:eastAsia="zh-CN"/>
        </w:rPr>
        <w:t>，</w:t>
      </w:r>
      <w:r>
        <w:rPr>
          <w:rFonts w:hint="eastAsia" w:ascii="Times New Roman" w:hAnsi="Times New Roman" w:cs="Times New Roman" w:eastAsiaTheme="minorEastAsia"/>
          <w:sz w:val="28"/>
          <w:szCs w:val="28"/>
          <w:highlight w:val="none"/>
          <w:lang w:val="en-US" w:eastAsia="zh-CN"/>
        </w:rPr>
        <w:t>坚持就业工作“三把抓”，即党委书记亲自抓，分管就业工作的副书记专门抓，系副主任、就业导师、辅导员具体抓，一级抓一级，层层抓落实</w:t>
      </w:r>
      <w:r>
        <w:rPr>
          <w:rFonts w:hint="eastAsia" w:cs="Times New Roman" w:eastAsiaTheme="minorEastAsia"/>
          <w:sz w:val="28"/>
          <w:szCs w:val="28"/>
          <w:highlight w:val="none"/>
          <w:lang w:val="en-US" w:eastAsia="zh-CN"/>
        </w:rPr>
        <w:t>，</w:t>
      </w:r>
      <w:r>
        <w:rPr>
          <w:rFonts w:hint="eastAsia" w:ascii="Times New Roman" w:hAnsi="Times New Roman" w:cs="Times New Roman" w:eastAsiaTheme="minorEastAsia"/>
          <w:sz w:val="28"/>
          <w:szCs w:val="28"/>
          <w:highlight w:val="none"/>
          <w:lang w:val="en-US" w:eastAsia="zh-CN"/>
        </w:rPr>
        <w:t>形成了“全员动员、积极帮扶、共谋发展”的就业工作格局。</w:t>
      </w:r>
      <w:r>
        <w:rPr>
          <w:rFonts w:hint="eastAsia" w:cs="Times New Roman" w:eastAsiaTheme="minorEastAsia"/>
          <w:sz w:val="28"/>
          <w:szCs w:val="28"/>
          <w:highlight w:val="none"/>
          <w:lang w:val="en-US" w:eastAsia="zh-CN"/>
        </w:rPr>
        <w:t>会计</w:t>
      </w:r>
      <w:r>
        <w:rPr>
          <w:rFonts w:hint="eastAsia" w:ascii="Times New Roman" w:hAnsi="Times New Roman" w:cs="Times New Roman" w:eastAsiaTheme="minorEastAsia"/>
          <w:sz w:val="28"/>
          <w:szCs w:val="28"/>
          <w:highlight w:val="none"/>
          <w:lang w:val="en-US" w:eastAsia="zh-CN"/>
        </w:rPr>
        <w:t>学院突出</w:t>
      </w:r>
      <w:r>
        <w:rPr>
          <w:rFonts w:hint="eastAsia" w:cs="Times New Roman" w:eastAsiaTheme="minorEastAsia"/>
          <w:sz w:val="28"/>
          <w:szCs w:val="28"/>
          <w:highlight w:val="none"/>
          <w:lang w:val="en-US" w:eastAsia="zh-CN"/>
        </w:rPr>
        <w:t>专业</w:t>
      </w:r>
      <w:r>
        <w:rPr>
          <w:rFonts w:hint="eastAsia" w:ascii="Times New Roman" w:hAnsi="Times New Roman" w:cs="Times New Roman" w:eastAsiaTheme="minorEastAsia"/>
          <w:sz w:val="28"/>
          <w:szCs w:val="28"/>
          <w:highlight w:val="none"/>
          <w:lang w:val="en-US" w:eastAsia="zh-CN"/>
        </w:rPr>
        <w:t>培养特色，</w:t>
      </w:r>
      <w:r>
        <w:rPr>
          <w:rFonts w:hint="eastAsia" w:cs="Times New Roman" w:eastAsiaTheme="minorEastAsia"/>
          <w:sz w:val="28"/>
          <w:szCs w:val="28"/>
          <w:highlight w:val="none"/>
          <w:lang w:val="en-US" w:eastAsia="zh-CN"/>
        </w:rPr>
        <w:t>积极</w:t>
      </w:r>
      <w:r>
        <w:rPr>
          <w:rFonts w:hint="eastAsia" w:ascii="Times New Roman" w:hAnsi="Times New Roman" w:cs="Times New Roman" w:eastAsiaTheme="minorEastAsia"/>
          <w:sz w:val="28"/>
          <w:szCs w:val="28"/>
          <w:highlight w:val="none"/>
          <w:lang w:val="en-US" w:eastAsia="zh-CN"/>
        </w:rPr>
        <w:t>访企拓岗，增强校企合作，产学研相结合，拓展毕业生就业渠道，建立健全就业服务体系制度，积极组织开展形式多样的就业育人活动</w:t>
      </w:r>
      <w:r>
        <w:rPr>
          <w:rFonts w:hint="eastAsia" w:cs="Times New Roman" w:eastAsiaTheme="minorEastAsia"/>
          <w:sz w:val="28"/>
          <w:szCs w:val="28"/>
          <w:highlight w:val="none"/>
          <w:lang w:val="en-US" w:eastAsia="zh-CN"/>
        </w:rPr>
        <w:t>，</w:t>
      </w:r>
      <w:r>
        <w:rPr>
          <w:rFonts w:hint="eastAsia" w:ascii="Times New Roman" w:hAnsi="Times New Roman" w:cs="Times New Roman" w:eastAsiaTheme="minorEastAsia"/>
          <w:sz w:val="28"/>
          <w:szCs w:val="28"/>
          <w:highlight w:val="none"/>
          <w:lang w:val="en-US" w:eastAsia="zh-CN"/>
        </w:rPr>
        <w:t>提升毕业生就业能力</w:t>
      </w:r>
      <w:r>
        <w:rPr>
          <w:rFonts w:hint="eastAsia" w:cs="Times New Roman" w:eastAsiaTheme="minorEastAsia"/>
          <w:sz w:val="28"/>
          <w:szCs w:val="28"/>
          <w:highlight w:val="none"/>
          <w:lang w:val="en-US" w:eastAsia="zh-CN"/>
        </w:rPr>
        <w:t>。</w:t>
      </w:r>
    </w:p>
    <w:p w14:paraId="3D5806AA">
      <w:pPr>
        <w:spacing w:line="560" w:lineRule="exact"/>
        <w:ind w:firstLine="560" w:firstLineChars="200"/>
        <w:rPr>
          <w:rFonts w:hint="eastAsia" w:cs="Times New Roman" w:eastAsiaTheme="minorEastAsia"/>
          <w:b w:val="0"/>
          <w:b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在上级领导部门的关怀和指导下，会计学院全体教职工通过努力，就业工作取得了显著的成绩，202</w:t>
      </w:r>
      <w:r>
        <w:rPr>
          <w:rFonts w:hint="eastAsia" w:cs="Times New Roman" w:eastAsiaTheme="minorEastAsia"/>
          <w:color w:val="000000" w:themeColor="text1"/>
          <w:sz w:val="28"/>
          <w:szCs w:val="28"/>
          <w:highlight w:val="none"/>
          <w:lang w:val="en-US" w:eastAsia="zh-CN"/>
          <w14:textFill>
            <w14:solidFill>
              <w14:schemeClr w14:val="tx1"/>
            </w14:solidFill>
          </w14:textFill>
        </w:rPr>
        <w:t>4</w:t>
      </w: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年毕业生就业工作成绩突出，在全校就业工作中走在前列，圆满完成就业双八目标，就业局势保持总体稳定，其中本科生就业率达到83.</w:t>
      </w:r>
      <w:r>
        <w:rPr>
          <w:rFonts w:hint="eastAsia" w:cs="Times New Roman" w:eastAsiaTheme="minorEastAsia"/>
          <w:color w:val="000000" w:themeColor="text1"/>
          <w:sz w:val="28"/>
          <w:szCs w:val="28"/>
          <w:highlight w:val="none"/>
          <w:lang w:val="en-US" w:eastAsia="zh-CN"/>
          <w14:textFill>
            <w14:solidFill>
              <w14:schemeClr w14:val="tx1"/>
            </w14:solidFill>
          </w14:textFill>
        </w:rPr>
        <w:t>28</w:t>
      </w: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%，研究生就业率达到</w:t>
      </w:r>
      <w:r>
        <w:rPr>
          <w:rFonts w:hint="eastAsia" w:cs="Times New Roman" w:eastAsiaTheme="minorEastAsia"/>
          <w:color w:val="000000" w:themeColor="text1"/>
          <w:sz w:val="28"/>
          <w:szCs w:val="28"/>
          <w:highlight w:val="none"/>
          <w:lang w:val="en-US" w:eastAsia="zh-CN"/>
          <w14:textFill>
            <w14:solidFill>
              <w14:schemeClr w14:val="tx1"/>
            </w14:solidFill>
          </w14:textFill>
        </w:rPr>
        <w:t>83.24%，会计专硕就业率高达83.02%</w:t>
      </w: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w:t>
      </w:r>
      <w:r>
        <w:rPr>
          <w:rFonts w:hint="eastAsia" w:cs="Times New Roman" w:eastAsiaTheme="minorEastAsia"/>
          <w:color w:val="000000" w:themeColor="text1"/>
          <w:sz w:val="28"/>
          <w:szCs w:val="28"/>
          <w:highlight w:val="none"/>
          <w:lang w:val="en-US" w:eastAsia="zh-CN"/>
          <w14:textFill>
            <w14:solidFill>
              <w14:schemeClr w14:val="tx1"/>
            </w14:solidFill>
          </w14:textFill>
        </w:rPr>
        <w:t>全部为</w:t>
      </w:r>
      <w:r>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t>高质量就业。</w:t>
      </w:r>
      <w:r>
        <w:rPr>
          <w:rFonts w:hint="eastAsia" w:cs="Times New Roman" w:eastAsiaTheme="minorEastAsia"/>
          <w:color w:val="000000" w:themeColor="text1"/>
          <w:sz w:val="28"/>
          <w:szCs w:val="28"/>
          <w:highlight w:val="none"/>
          <w:lang w:val="en-US" w:eastAsia="zh-CN"/>
          <w14:textFill>
            <w14:solidFill>
              <w14:schemeClr w14:val="tx1"/>
            </w14:solidFill>
          </w14:textFill>
        </w:rPr>
        <w:t>见表4。</w:t>
      </w:r>
    </w:p>
    <w:p w14:paraId="64566955">
      <w:pPr>
        <w:numPr>
          <w:ilvl w:val="0"/>
          <w:numId w:val="0"/>
        </w:numPr>
        <w:jc w:val="center"/>
        <w:rPr>
          <w:rFonts w:hint="default" w:ascii="Times New Roman" w:hAnsi="Times New Roman" w:eastAsia="仿宋_GB2312" w:cs="Times New Roman"/>
          <w:b w:val="0"/>
          <w:bCs w:val="0"/>
          <w:sz w:val="24"/>
          <w:szCs w:val="24"/>
          <w:highlight w:val="none"/>
          <w:lang w:val="en-US" w:eastAsia="zh-CN"/>
        </w:rPr>
      </w:pPr>
      <w:r>
        <w:rPr>
          <w:rFonts w:hint="eastAsia" w:ascii="Times New Roman" w:hAnsi="Times New Roman"/>
          <w:sz w:val="28"/>
          <w:szCs w:val="28"/>
          <w:lang w:val="en-US" w:eastAsia="zh-CN"/>
        </w:rPr>
        <w:t>表4：2024届会计学院</w:t>
      </w:r>
      <w:r>
        <w:rPr>
          <w:rFonts w:hint="default" w:ascii="Times New Roman" w:hAnsi="Times New Roman"/>
          <w:sz w:val="28"/>
          <w:szCs w:val="28"/>
          <w:lang w:val="en-US" w:eastAsia="zh-CN"/>
        </w:rPr>
        <w:t>研究生签约单位类型分布</w:t>
      </w:r>
    </w:p>
    <w:tbl>
      <w:tblPr>
        <w:tblStyle w:val="11"/>
        <w:tblW w:w="9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4"/>
        <w:gridCol w:w="1157"/>
        <w:gridCol w:w="1024"/>
        <w:gridCol w:w="1026"/>
        <w:gridCol w:w="1070"/>
        <w:gridCol w:w="1044"/>
        <w:gridCol w:w="868"/>
        <w:gridCol w:w="836"/>
        <w:gridCol w:w="836"/>
      </w:tblGrid>
      <w:tr w14:paraId="28AA9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Align w:val="top"/>
          </w:tcPr>
          <w:p w14:paraId="674C0448">
            <w:pPr>
              <w:bidi w:val="0"/>
              <w:jc w:val="center"/>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eastAsia="zh-CN"/>
              </w:rPr>
              <w:t>类型</w:t>
            </w:r>
          </w:p>
        </w:tc>
        <w:tc>
          <w:tcPr>
            <w:tcW w:w="1161" w:type="dxa"/>
            <w:vAlign w:val="top"/>
          </w:tcPr>
          <w:p w14:paraId="660B261B">
            <w:pPr>
              <w:bidi w:val="0"/>
              <w:jc w:val="center"/>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eastAsia="zh-CN"/>
              </w:rPr>
              <w:t>党政机关</w:t>
            </w:r>
          </w:p>
        </w:tc>
        <w:tc>
          <w:tcPr>
            <w:tcW w:w="1025" w:type="dxa"/>
            <w:vAlign w:val="top"/>
          </w:tcPr>
          <w:p w14:paraId="45214314">
            <w:pPr>
              <w:bidi w:val="0"/>
              <w:jc w:val="center"/>
              <w:rPr>
                <w:rFonts w:hint="default" w:ascii="Times New Roman" w:hAnsi="Times New Roman" w:cs="Times New Roman"/>
                <w:sz w:val="24"/>
                <w:szCs w:val="24"/>
                <w:highlight w:val="none"/>
                <w:lang w:val="en-US" w:eastAsia="zh-CN"/>
              </w:rPr>
            </w:pPr>
            <w:r>
              <w:rPr>
                <w:rFonts w:hint="eastAsia" w:cs="Times New Roman"/>
                <w:sz w:val="24"/>
                <w:szCs w:val="24"/>
                <w:highlight w:val="none"/>
                <w:lang w:val="en-US" w:eastAsia="zh-CN"/>
              </w:rPr>
              <w:t>其他</w:t>
            </w:r>
            <w:r>
              <w:rPr>
                <w:rFonts w:hint="default" w:ascii="Times New Roman" w:hAnsi="Times New Roman" w:cs="Times New Roman"/>
                <w:sz w:val="24"/>
                <w:szCs w:val="24"/>
                <w:highlight w:val="none"/>
                <w:lang w:val="en-US" w:eastAsia="zh-CN"/>
              </w:rPr>
              <w:t>事业单位</w:t>
            </w:r>
          </w:p>
        </w:tc>
        <w:tc>
          <w:tcPr>
            <w:tcW w:w="1027" w:type="dxa"/>
            <w:vAlign w:val="top"/>
          </w:tcPr>
          <w:p w14:paraId="717B4692">
            <w:pPr>
              <w:bidi w:val="0"/>
              <w:jc w:val="center"/>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eastAsia="zh-CN"/>
              </w:rPr>
              <w:t>国有企业</w:t>
            </w:r>
          </w:p>
        </w:tc>
        <w:tc>
          <w:tcPr>
            <w:tcW w:w="1072" w:type="dxa"/>
            <w:vAlign w:val="top"/>
          </w:tcPr>
          <w:p w14:paraId="2CE3F076">
            <w:pPr>
              <w:bidi w:val="0"/>
              <w:jc w:val="center"/>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eastAsia="zh-CN"/>
              </w:rPr>
              <w:t>民营企业</w:t>
            </w:r>
          </w:p>
        </w:tc>
        <w:tc>
          <w:tcPr>
            <w:tcW w:w="1048" w:type="dxa"/>
            <w:vAlign w:val="top"/>
          </w:tcPr>
          <w:p w14:paraId="08639197">
            <w:pPr>
              <w:bidi w:val="0"/>
              <w:jc w:val="center"/>
              <w:rPr>
                <w:rFonts w:hint="default" w:ascii="Times New Roman" w:hAnsi="Times New Roman" w:cs="Times New Roman"/>
                <w:sz w:val="24"/>
                <w:szCs w:val="24"/>
                <w:highlight w:val="none"/>
                <w:lang w:val="en-US" w:eastAsia="zh-CN"/>
              </w:rPr>
            </w:pPr>
            <w:r>
              <w:rPr>
                <w:rFonts w:hint="eastAsia" w:cs="Times New Roman"/>
                <w:sz w:val="24"/>
                <w:szCs w:val="24"/>
                <w:highlight w:val="none"/>
                <w:lang w:val="en-US" w:eastAsia="zh-CN"/>
              </w:rPr>
              <w:t>医疗卫生单位</w:t>
            </w:r>
          </w:p>
        </w:tc>
        <w:tc>
          <w:tcPr>
            <w:tcW w:w="869" w:type="dxa"/>
            <w:vAlign w:val="top"/>
          </w:tcPr>
          <w:p w14:paraId="30121E90">
            <w:pPr>
              <w:bidi w:val="0"/>
              <w:jc w:val="center"/>
              <w:rPr>
                <w:rFonts w:hint="default" w:ascii="Times New Roman" w:hAnsi="Times New Roman" w:cs="Times New Roman"/>
                <w:sz w:val="24"/>
                <w:szCs w:val="24"/>
                <w:highlight w:val="none"/>
                <w:lang w:val="en-US" w:eastAsia="zh-CN"/>
              </w:rPr>
            </w:pPr>
            <w:r>
              <w:rPr>
                <w:rFonts w:hint="eastAsia" w:cs="Times New Roman"/>
                <w:sz w:val="24"/>
                <w:szCs w:val="24"/>
                <w:highlight w:val="none"/>
                <w:lang w:val="en-US" w:eastAsia="zh-CN"/>
              </w:rPr>
              <w:t>高等教育单位</w:t>
            </w:r>
          </w:p>
        </w:tc>
        <w:tc>
          <w:tcPr>
            <w:tcW w:w="823" w:type="dxa"/>
            <w:vAlign w:val="top"/>
          </w:tcPr>
          <w:p w14:paraId="01752864">
            <w:pPr>
              <w:bidi w:val="0"/>
              <w:jc w:val="center"/>
              <w:rPr>
                <w:rFonts w:hint="default" w:ascii="Times New Roman" w:hAnsi="Times New Roman" w:cs="Times New Roman"/>
                <w:sz w:val="24"/>
                <w:szCs w:val="24"/>
                <w:highlight w:val="none"/>
                <w:lang w:val="en-US" w:eastAsia="zh-CN"/>
              </w:rPr>
            </w:pPr>
            <w:r>
              <w:rPr>
                <w:rFonts w:hint="eastAsia" w:cs="Times New Roman"/>
                <w:sz w:val="24"/>
                <w:szCs w:val="24"/>
                <w:highlight w:val="none"/>
                <w:lang w:val="en-US" w:eastAsia="zh-CN"/>
              </w:rPr>
              <w:t>部队</w:t>
            </w:r>
          </w:p>
        </w:tc>
        <w:tc>
          <w:tcPr>
            <w:tcW w:w="823" w:type="dxa"/>
            <w:vAlign w:val="top"/>
          </w:tcPr>
          <w:p w14:paraId="4A1E7705">
            <w:pPr>
              <w:bidi w:val="0"/>
              <w:jc w:val="center"/>
              <w:rPr>
                <w:rFonts w:hint="default" w:cs="Times New Roman"/>
                <w:sz w:val="24"/>
                <w:szCs w:val="24"/>
                <w:highlight w:val="none"/>
                <w:lang w:val="en-US" w:eastAsia="zh-CN"/>
              </w:rPr>
            </w:pPr>
            <w:r>
              <w:rPr>
                <w:rFonts w:hint="eastAsia" w:cs="Times New Roman"/>
                <w:sz w:val="24"/>
                <w:szCs w:val="24"/>
                <w:highlight w:val="none"/>
                <w:lang w:val="en-US" w:eastAsia="zh-CN"/>
              </w:rPr>
              <w:t>升学</w:t>
            </w:r>
          </w:p>
        </w:tc>
      </w:tr>
      <w:tr w14:paraId="0E9E0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Align w:val="top"/>
          </w:tcPr>
          <w:p w14:paraId="5C38E67B">
            <w:pPr>
              <w:bidi w:val="0"/>
              <w:jc w:val="center"/>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eastAsia="zh-CN"/>
              </w:rPr>
              <w:t>就业人数</w:t>
            </w:r>
          </w:p>
        </w:tc>
        <w:tc>
          <w:tcPr>
            <w:tcW w:w="1161" w:type="dxa"/>
            <w:vAlign w:val="top"/>
          </w:tcPr>
          <w:p w14:paraId="554A8B04">
            <w:pPr>
              <w:bidi w:val="0"/>
              <w:jc w:val="center"/>
              <w:rPr>
                <w:rFonts w:hint="default" w:ascii="Times New Roman" w:hAnsi="Times New Roman" w:cs="Times New Roman"/>
                <w:sz w:val="24"/>
                <w:szCs w:val="24"/>
                <w:highlight w:val="none"/>
                <w:lang w:val="en-US" w:eastAsia="zh-CN"/>
              </w:rPr>
            </w:pPr>
            <w:r>
              <w:rPr>
                <w:rFonts w:hint="eastAsia" w:cs="Times New Roman"/>
                <w:sz w:val="24"/>
                <w:szCs w:val="24"/>
                <w:highlight w:val="none"/>
                <w:lang w:val="en-US" w:eastAsia="zh-CN"/>
              </w:rPr>
              <w:t>19</w:t>
            </w:r>
          </w:p>
        </w:tc>
        <w:tc>
          <w:tcPr>
            <w:tcW w:w="1025" w:type="dxa"/>
            <w:vAlign w:val="top"/>
          </w:tcPr>
          <w:p w14:paraId="6C43D2D0">
            <w:pPr>
              <w:bidi w:val="0"/>
              <w:jc w:val="center"/>
              <w:rPr>
                <w:rFonts w:hint="default" w:ascii="Times New Roman" w:hAnsi="Times New Roman" w:cs="Times New Roman"/>
                <w:sz w:val="24"/>
                <w:szCs w:val="24"/>
                <w:highlight w:val="none"/>
                <w:lang w:val="en-US" w:eastAsia="zh-CN"/>
              </w:rPr>
            </w:pPr>
            <w:r>
              <w:rPr>
                <w:rFonts w:hint="eastAsia" w:cs="Times New Roman"/>
                <w:sz w:val="24"/>
                <w:szCs w:val="24"/>
                <w:highlight w:val="none"/>
                <w:lang w:val="en-US" w:eastAsia="zh-CN"/>
              </w:rPr>
              <w:t>17</w:t>
            </w:r>
          </w:p>
        </w:tc>
        <w:tc>
          <w:tcPr>
            <w:tcW w:w="1027" w:type="dxa"/>
            <w:vAlign w:val="top"/>
          </w:tcPr>
          <w:p w14:paraId="1FA1B6F8">
            <w:pPr>
              <w:bidi w:val="0"/>
              <w:jc w:val="center"/>
              <w:rPr>
                <w:rFonts w:hint="default" w:ascii="Times New Roman" w:hAnsi="Times New Roman" w:cs="Times New Roman"/>
                <w:sz w:val="24"/>
                <w:szCs w:val="24"/>
                <w:highlight w:val="none"/>
                <w:lang w:val="en-US" w:eastAsia="zh-CN"/>
              </w:rPr>
            </w:pPr>
            <w:r>
              <w:rPr>
                <w:rFonts w:hint="eastAsia" w:cs="Times New Roman"/>
                <w:sz w:val="24"/>
                <w:szCs w:val="24"/>
                <w:highlight w:val="none"/>
                <w:lang w:val="en-US" w:eastAsia="zh-CN"/>
              </w:rPr>
              <w:t>51</w:t>
            </w:r>
          </w:p>
        </w:tc>
        <w:tc>
          <w:tcPr>
            <w:tcW w:w="1072" w:type="dxa"/>
            <w:vAlign w:val="top"/>
          </w:tcPr>
          <w:p w14:paraId="04BBF287">
            <w:pPr>
              <w:bidi w:val="0"/>
              <w:jc w:val="center"/>
              <w:rPr>
                <w:rFonts w:hint="default" w:ascii="Times New Roman" w:hAnsi="Times New Roman" w:cs="Times New Roman"/>
                <w:sz w:val="24"/>
                <w:szCs w:val="24"/>
                <w:highlight w:val="none"/>
                <w:lang w:val="en-US" w:eastAsia="zh-CN"/>
              </w:rPr>
            </w:pPr>
            <w:r>
              <w:rPr>
                <w:rFonts w:hint="eastAsia" w:cs="Times New Roman"/>
                <w:sz w:val="24"/>
                <w:szCs w:val="24"/>
                <w:highlight w:val="none"/>
                <w:lang w:val="en-US" w:eastAsia="zh-CN"/>
              </w:rPr>
              <w:t>27</w:t>
            </w:r>
          </w:p>
        </w:tc>
        <w:tc>
          <w:tcPr>
            <w:tcW w:w="1048" w:type="dxa"/>
            <w:vAlign w:val="top"/>
          </w:tcPr>
          <w:p w14:paraId="0683F25C">
            <w:pPr>
              <w:bidi w:val="0"/>
              <w:jc w:val="center"/>
              <w:rPr>
                <w:rFonts w:hint="default" w:ascii="Times New Roman" w:hAnsi="Times New Roman" w:cs="Times New Roman"/>
                <w:sz w:val="24"/>
                <w:szCs w:val="24"/>
                <w:highlight w:val="none"/>
                <w:lang w:val="en-US" w:eastAsia="zh-CN"/>
              </w:rPr>
            </w:pPr>
            <w:r>
              <w:rPr>
                <w:rFonts w:hint="eastAsia" w:cs="Times New Roman"/>
                <w:sz w:val="24"/>
                <w:szCs w:val="24"/>
                <w:highlight w:val="none"/>
                <w:lang w:val="en-US" w:eastAsia="zh-CN"/>
              </w:rPr>
              <w:t>6</w:t>
            </w:r>
          </w:p>
        </w:tc>
        <w:tc>
          <w:tcPr>
            <w:tcW w:w="869" w:type="dxa"/>
            <w:vAlign w:val="top"/>
          </w:tcPr>
          <w:p w14:paraId="1E3A21E7">
            <w:pPr>
              <w:bidi w:val="0"/>
              <w:jc w:val="center"/>
              <w:rPr>
                <w:rFonts w:hint="default" w:ascii="Times New Roman" w:hAnsi="Times New Roman" w:cs="Times New Roman"/>
                <w:sz w:val="24"/>
                <w:szCs w:val="24"/>
                <w:highlight w:val="none"/>
                <w:lang w:val="en-US" w:eastAsia="zh-CN"/>
              </w:rPr>
            </w:pPr>
            <w:r>
              <w:rPr>
                <w:rFonts w:hint="eastAsia" w:cs="Times New Roman"/>
                <w:sz w:val="24"/>
                <w:szCs w:val="24"/>
                <w:highlight w:val="none"/>
                <w:lang w:val="en-US" w:eastAsia="zh-CN"/>
              </w:rPr>
              <w:t>9</w:t>
            </w:r>
          </w:p>
        </w:tc>
        <w:tc>
          <w:tcPr>
            <w:tcW w:w="823" w:type="dxa"/>
            <w:vAlign w:val="top"/>
          </w:tcPr>
          <w:p w14:paraId="5A7AB26F">
            <w:pPr>
              <w:bidi w:val="0"/>
              <w:jc w:val="center"/>
              <w:rPr>
                <w:rFonts w:hint="default" w:cs="Times New Roman"/>
                <w:sz w:val="24"/>
                <w:szCs w:val="24"/>
                <w:highlight w:val="none"/>
                <w:lang w:val="en-US" w:eastAsia="zh-CN"/>
              </w:rPr>
            </w:pPr>
            <w:r>
              <w:rPr>
                <w:rFonts w:hint="eastAsia" w:cs="Times New Roman"/>
                <w:sz w:val="24"/>
                <w:szCs w:val="24"/>
                <w:highlight w:val="none"/>
                <w:lang w:val="en-US" w:eastAsia="zh-CN"/>
              </w:rPr>
              <w:t>1</w:t>
            </w:r>
          </w:p>
        </w:tc>
        <w:tc>
          <w:tcPr>
            <w:tcW w:w="823" w:type="dxa"/>
            <w:vAlign w:val="top"/>
          </w:tcPr>
          <w:p w14:paraId="382E6280">
            <w:pPr>
              <w:bidi w:val="0"/>
              <w:jc w:val="center"/>
              <w:rPr>
                <w:rFonts w:hint="default" w:cs="Times New Roman"/>
                <w:sz w:val="24"/>
                <w:szCs w:val="24"/>
                <w:highlight w:val="none"/>
                <w:lang w:val="en-US" w:eastAsia="zh-CN"/>
              </w:rPr>
            </w:pPr>
            <w:r>
              <w:rPr>
                <w:rFonts w:hint="eastAsia" w:cs="Times New Roman"/>
                <w:sz w:val="24"/>
                <w:szCs w:val="24"/>
                <w:highlight w:val="none"/>
                <w:lang w:val="en-US" w:eastAsia="zh-CN"/>
              </w:rPr>
              <w:t>2</w:t>
            </w:r>
          </w:p>
        </w:tc>
      </w:tr>
      <w:tr w14:paraId="25F83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Align w:val="top"/>
          </w:tcPr>
          <w:p w14:paraId="19FBAF42">
            <w:pPr>
              <w:bidi w:val="0"/>
              <w:jc w:val="center"/>
              <w:rPr>
                <w:rFonts w:hint="default" w:ascii="Times New Roman" w:hAnsi="Times New Roman" w:cs="Times New Roman"/>
                <w:sz w:val="24"/>
                <w:szCs w:val="24"/>
                <w:highlight w:val="none"/>
                <w:lang w:val="en-US" w:eastAsia="zh-CN"/>
              </w:rPr>
            </w:pPr>
            <w:r>
              <w:rPr>
                <w:rFonts w:hint="eastAsia" w:cs="Times New Roman"/>
                <w:sz w:val="24"/>
                <w:szCs w:val="24"/>
                <w:highlight w:val="none"/>
                <w:lang w:val="en-US" w:eastAsia="zh-CN"/>
              </w:rPr>
              <w:t>就业占比</w:t>
            </w:r>
          </w:p>
        </w:tc>
        <w:tc>
          <w:tcPr>
            <w:tcW w:w="1161" w:type="dxa"/>
            <w:vAlign w:val="top"/>
          </w:tcPr>
          <w:p w14:paraId="57ADDCD0">
            <w:pPr>
              <w:bidi w:val="0"/>
              <w:jc w:val="center"/>
              <w:rPr>
                <w:rFonts w:hint="default" w:ascii="Times New Roman" w:hAnsi="Times New Roman" w:cs="Times New Roman"/>
                <w:sz w:val="24"/>
                <w:szCs w:val="24"/>
                <w:highlight w:val="none"/>
                <w:lang w:val="en-US" w:eastAsia="zh-CN"/>
              </w:rPr>
            </w:pPr>
            <w:r>
              <w:rPr>
                <w:rFonts w:hint="eastAsia" w:cs="Times New Roman"/>
                <w:sz w:val="24"/>
                <w:szCs w:val="24"/>
                <w:highlight w:val="none"/>
                <w:lang w:val="en-US" w:eastAsia="zh-CN"/>
              </w:rPr>
              <w:t>11.95%</w:t>
            </w:r>
          </w:p>
        </w:tc>
        <w:tc>
          <w:tcPr>
            <w:tcW w:w="1025" w:type="dxa"/>
            <w:vAlign w:val="top"/>
          </w:tcPr>
          <w:p w14:paraId="42C3B441">
            <w:pPr>
              <w:bidi w:val="0"/>
              <w:jc w:val="center"/>
              <w:rPr>
                <w:rFonts w:hint="default" w:ascii="Times New Roman" w:hAnsi="Times New Roman" w:cs="Times New Roman"/>
                <w:sz w:val="24"/>
                <w:szCs w:val="24"/>
                <w:highlight w:val="none"/>
                <w:lang w:val="en-US" w:eastAsia="zh-CN"/>
              </w:rPr>
            </w:pPr>
            <w:r>
              <w:rPr>
                <w:rFonts w:hint="eastAsia" w:cs="Times New Roman"/>
                <w:sz w:val="24"/>
                <w:szCs w:val="24"/>
                <w:highlight w:val="none"/>
                <w:lang w:val="en-US" w:eastAsia="zh-CN"/>
              </w:rPr>
              <w:t>10.69%</w:t>
            </w:r>
          </w:p>
        </w:tc>
        <w:tc>
          <w:tcPr>
            <w:tcW w:w="1027" w:type="dxa"/>
            <w:vAlign w:val="top"/>
          </w:tcPr>
          <w:p w14:paraId="4233E46A">
            <w:pPr>
              <w:bidi w:val="0"/>
              <w:jc w:val="center"/>
              <w:rPr>
                <w:rFonts w:hint="default" w:ascii="Times New Roman" w:hAnsi="Times New Roman" w:cs="Times New Roman"/>
                <w:sz w:val="24"/>
                <w:szCs w:val="24"/>
                <w:highlight w:val="none"/>
                <w:lang w:val="en-US" w:eastAsia="zh-CN"/>
              </w:rPr>
            </w:pPr>
            <w:r>
              <w:rPr>
                <w:rFonts w:hint="eastAsia" w:cs="Times New Roman"/>
                <w:sz w:val="24"/>
                <w:szCs w:val="24"/>
                <w:highlight w:val="none"/>
                <w:lang w:val="en-US" w:eastAsia="zh-CN"/>
              </w:rPr>
              <w:t>32.08%</w:t>
            </w:r>
          </w:p>
        </w:tc>
        <w:tc>
          <w:tcPr>
            <w:tcW w:w="1072" w:type="dxa"/>
            <w:vAlign w:val="top"/>
          </w:tcPr>
          <w:p w14:paraId="74644E26">
            <w:pPr>
              <w:bidi w:val="0"/>
              <w:jc w:val="center"/>
              <w:rPr>
                <w:rFonts w:hint="default" w:ascii="Times New Roman" w:hAnsi="Times New Roman" w:cs="Times New Roman"/>
                <w:sz w:val="24"/>
                <w:szCs w:val="24"/>
                <w:highlight w:val="none"/>
                <w:lang w:val="en-US" w:eastAsia="zh-CN"/>
              </w:rPr>
            </w:pPr>
            <w:r>
              <w:rPr>
                <w:rFonts w:hint="eastAsia" w:cs="Times New Roman"/>
                <w:sz w:val="24"/>
                <w:szCs w:val="24"/>
                <w:highlight w:val="none"/>
                <w:lang w:val="en-US" w:eastAsia="zh-CN"/>
              </w:rPr>
              <w:t>16.98%</w:t>
            </w:r>
          </w:p>
        </w:tc>
        <w:tc>
          <w:tcPr>
            <w:tcW w:w="1048" w:type="dxa"/>
            <w:vAlign w:val="top"/>
          </w:tcPr>
          <w:p w14:paraId="016D27F5">
            <w:pPr>
              <w:bidi w:val="0"/>
              <w:jc w:val="center"/>
              <w:rPr>
                <w:rFonts w:hint="default" w:ascii="Times New Roman" w:hAnsi="Times New Roman" w:cs="Times New Roman"/>
                <w:sz w:val="24"/>
                <w:szCs w:val="24"/>
                <w:highlight w:val="none"/>
                <w:lang w:val="en-US" w:eastAsia="zh-CN"/>
              </w:rPr>
            </w:pPr>
            <w:r>
              <w:rPr>
                <w:rFonts w:hint="eastAsia" w:cs="Times New Roman"/>
                <w:sz w:val="24"/>
                <w:szCs w:val="24"/>
                <w:highlight w:val="none"/>
                <w:lang w:val="en-US" w:eastAsia="zh-CN"/>
              </w:rPr>
              <w:t>3.77%</w:t>
            </w:r>
          </w:p>
        </w:tc>
        <w:tc>
          <w:tcPr>
            <w:tcW w:w="869" w:type="dxa"/>
            <w:vAlign w:val="top"/>
          </w:tcPr>
          <w:p w14:paraId="59ACF9A2">
            <w:pPr>
              <w:bidi w:val="0"/>
              <w:jc w:val="center"/>
              <w:rPr>
                <w:rFonts w:hint="default" w:ascii="Times New Roman" w:hAnsi="Times New Roman" w:cs="Times New Roman"/>
                <w:sz w:val="24"/>
                <w:szCs w:val="24"/>
                <w:highlight w:val="none"/>
                <w:lang w:val="en-US" w:eastAsia="zh-CN"/>
              </w:rPr>
            </w:pPr>
            <w:r>
              <w:rPr>
                <w:rFonts w:hint="eastAsia" w:cs="Times New Roman"/>
                <w:sz w:val="24"/>
                <w:szCs w:val="24"/>
                <w:highlight w:val="none"/>
                <w:lang w:val="en-US" w:eastAsia="zh-CN"/>
              </w:rPr>
              <w:t>5.66%</w:t>
            </w:r>
          </w:p>
        </w:tc>
        <w:tc>
          <w:tcPr>
            <w:tcW w:w="823" w:type="dxa"/>
            <w:vAlign w:val="top"/>
          </w:tcPr>
          <w:p w14:paraId="01847F71">
            <w:pPr>
              <w:bidi w:val="0"/>
              <w:jc w:val="center"/>
              <w:rPr>
                <w:rFonts w:hint="default" w:cs="Times New Roman"/>
                <w:sz w:val="24"/>
                <w:szCs w:val="24"/>
                <w:highlight w:val="none"/>
                <w:lang w:val="en-US" w:eastAsia="zh-CN"/>
              </w:rPr>
            </w:pPr>
            <w:r>
              <w:rPr>
                <w:rFonts w:hint="eastAsia" w:cs="Times New Roman"/>
                <w:sz w:val="24"/>
                <w:szCs w:val="24"/>
                <w:highlight w:val="none"/>
                <w:lang w:val="en-US" w:eastAsia="zh-CN"/>
              </w:rPr>
              <w:t>0.63%</w:t>
            </w:r>
          </w:p>
        </w:tc>
        <w:tc>
          <w:tcPr>
            <w:tcW w:w="823" w:type="dxa"/>
            <w:vAlign w:val="top"/>
          </w:tcPr>
          <w:p w14:paraId="602CBF19">
            <w:pPr>
              <w:bidi w:val="0"/>
              <w:jc w:val="center"/>
              <w:rPr>
                <w:rFonts w:hint="default" w:cs="Times New Roman"/>
                <w:sz w:val="24"/>
                <w:szCs w:val="24"/>
                <w:highlight w:val="none"/>
                <w:lang w:val="en-US" w:eastAsia="zh-CN"/>
              </w:rPr>
            </w:pPr>
            <w:r>
              <w:rPr>
                <w:rFonts w:hint="eastAsia" w:cs="Times New Roman"/>
                <w:sz w:val="24"/>
                <w:szCs w:val="24"/>
                <w:highlight w:val="none"/>
                <w:lang w:val="en-US" w:eastAsia="zh-CN"/>
              </w:rPr>
              <w:t>1.26%</w:t>
            </w:r>
          </w:p>
        </w:tc>
      </w:tr>
    </w:tbl>
    <w:p w14:paraId="7E7832D0">
      <w:pPr>
        <w:pStyle w:val="2"/>
        <w:spacing w:before="0" w:after="0" w:line="560" w:lineRule="exact"/>
        <w:ind w:firstLine="843" w:firstLineChars="300"/>
        <w:rPr>
          <w:rFonts w:hint="default" w:ascii="Times New Roman" w:hAnsi="Times New Roman" w:cs="Times New Roman" w:eastAsiaTheme="minorEastAsia"/>
          <w:b/>
          <w:bCs w:val="0"/>
          <w:sz w:val="28"/>
          <w:szCs w:val="28"/>
          <w:highlight w:val="none"/>
        </w:rPr>
      </w:pPr>
      <w:bookmarkStart w:id="71" w:name="_Toc14882"/>
      <w:bookmarkStart w:id="72" w:name="_Toc29075"/>
      <w:r>
        <w:rPr>
          <w:rFonts w:hint="default" w:ascii="Times New Roman" w:hAnsi="Times New Roman" w:cs="Times New Roman" w:eastAsiaTheme="minorEastAsia"/>
          <w:b/>
          <w:bCs w:val="0"/>
          <w:sz w:val="28"/>
          <w:szCs w:val="28"/>
          <w:highlight w:val="none"/>
        </w:rPr>
        <w:t>三、社会服务</w:t>
      </w:r>
      <w:bookmarkEnd w:id="70"/>
      <w:bookmarkEnd w:id="71"/>
      <w:bookmarkEnd w:id="72"/>
    </w:p>
    <w:p w14:paraId="2A0DBB42">
      <w:pPr>
        <w:pStyle w:val="3"/>
        <w:spacing w:before="0" w:after="0" w:line="560" w:lineRule="exact"/>
        <w:ind w:firstLine="562" w:firstLineChars="200"/>
        <w:rPr>
          <w:rFonts w:hint="default" w:ascii="Times New Roman" w:hAnsi="Times New Roman" w:cs="Times New Roman" w:eastAsiaTheme="minorEastAsia"/>
          <w:b/>
          <w:bCs/>
          <w:sz w:val="28"/>
          <w:szCs w:val="28"/>
          <w:highlight w:val="none"/>
          <w:lang w:val="en-US" w:eastAsia="zh-CN"/>
        </w:rPr>
      </w:pPr>
      <w:bookmarkStart w:id="73" w:name="_Toc19279"/>
      <w:bookmarkStart w:id="74" w:name="_Toc692"/>
      <w:bookmarkStart w:id="75" w:name="_Toc22898"/>
      <w:r>
        <w:rPr>
          <w:rFonts w:hint="eastAsia" w:ascii="Times New Roman" w:hAnsi="Times New Roman" w:cs="Times New Roman" w:eastAsiaTheme="minorEastAsia"/>
          <w:b/>
          <w:bCs/>
          <w:sz w:val="28"/>
          <w:szCs w:val="28"/>
          <w:highlight w:val="none"/>
          <w:lang w:val="en-US" w:eastAsia="zh-CN"/>
        </w:rPr>
        <w:t>（一）科技进步</w:t>
      </w:r>
      <w:bookmarkEnd w:id="73"/>
      <w:bookmarkEnd w:id="74"/>
      <w:bookmarkEnd w:id="75"/>
    </w:p>
    <w:p w14:paraId="3ADBF3D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rPr>
      </w:pPr>
      <w:r>
        <w:rPr>
          <w:rFonts w:ascii="宋体" w:hAnsi="宋体" w:eastAsia="宋体" w:cs="宋体"/>
          <w:sz w:val="28"/>
          <w:szCs w:val="28"/>
        </w:rPr>
        <w:t>认真贯彻落实习近平总书记重要讲话精神，充分发挥会计学科及人才优势，创新组织形式，整合服务资源，优化决策服务机制，打造新型智库。持续深化对经济发展规律、系统性、预见性和创造性的认识和思考，强化决策咨询和实践应用研究，加快推动科研成果转化。2024年，会计学院教师承担《税收视角下贵州煤炭资源“富矿精开”对策研究》《茅台集团公益发展战略及实施路径研究》《基于BSC的全面预算管理考评体系构建》等课题，充分发挥人才、研究在科技成果转移转化中的催化作用，探索科技成果转移转化新模式。</w:t>
      </w:r>
      <w:r>
        <w:rPr>
          <w:rFonts w:ascii="宋体" w:hAnsi="宋体" w:eastAsia="宋体" w:cs="宋体"/>
          <w:sz w:val="28"/>
          <w:szCs w:val="28"/>
        </w:rPr>
        <w:br w:type="textWrapping"/>
      </w:r>
      <w:r>
        <w:rPr>
          <w:rFonts w:hint="eastAsia" w:ascii="宋体" w:hAnsi="宋体" w:eastAsia="宋体" w:cs="宋体"/>
          <w:sz w:val="28"/>
          <w:szCs w:val="28"/>
          <w:lang w:val="en-US" w:eastAsia="zh-CN"/>
        </w:rPr>
        <w:t xml:space="preserve">    </w:t>
      </w:r>
      <w:r>
        <w:rPr>
          <w:rFonts w:ascii="宋体" w:hAnsi="宋体" w:eastAsia="宋体" w:cs="宋体"/>
          <w:sz w:val="28"/>
          <w:szCs w:val="28"/>
        </w:rPr>
        <w:t>着力竞赛成果转化。以学院人才综合优势为依托，引导和激励研究生将所学知识与经济社会发展紧密融合，着力实现竞赛成果转化。第十四届“挑战杯”</w:t>
      </w:r>
      <w:r>
        <w:rPr>
          <w:rFonts w:ascii="宋体" w:hAnsi="宋体" w:eastAsia="宋体" w:cs="宋体"/>
          <w:sz w:val="28"/>
          <w:szCs w:val="28"/>
          <w:highlight w:val="none"/>
        </w:rPr>
        <w:t>秦创原</w:t>
      </w:r>
      <w:r>
        <w:rPr>
          <w:rFonts w:ascii="宋体" w:hAnsi="宋体" w:eastAsia="宋体" w:cs="宋体"/>
          <w:sz w:val="28"/>
          <w:szCs w:val="28"/>
        </w:rPr>
        <w:t>中国大学生创业计划竞赛获国赛三等奖1项，</w:t>
      </w:r>
      <w:r>
        <w:rPr>
          <w:rFonts w:hint="eastAsia" w:ascii="宋体" w:hAnsi="宋体" w:eastAsia="宋体" w:cs="宋体"/>
          <w:sz w:val="28"/>
          <w:szCs w:val="28"/>
          <w:lang w:val="en-US" w:eastAsia="zh-CN"/>
        </w:rPr>
        <w:t>第十届全国</w:t>
      </w:r>
      <w:r>
        <w:rPr>
          <w:rFonts w:ascii="宋体" w:hAnsi="宋体" w:eastAsia="宋体" w:cs="宋体"/>
          <w:sz w:val="28"/>
          <w:szCs w:val="28"/>
        </w:rPr>
        <w:t>MPAcc学生案例大赛西南赛区三等奖1项，第十届全国大学生统计建模大赛省赛二等奖1项。</w:t>
      </w:r>
    </w:p>
    <w:p w14:paraId="49C94AAA">
      <w:pPr>
        <w:pStyle w:val="3"/>
        <w:spacing w:before="0" w:after="0" w:line="560" w:lineRule="exact"/>
        <w:ind w:firstLine="562" w:firstLineChars="200"/>
        <w:rPr>
          <w:rFonts w:hint="default" w:ascii="Times New Roman" w:hAnsi="Times New Roman" w:cs="Times New Roman" w:eastAsiaTheme="minorEastAsia"/>
          <w:b/>
          <w:bCs/>
          <w:sz w:val="28"/>
          <w:szCs w:val="28"/>
          <w:highlight w:val="none"/>
          <w:lang w:val="en-US"/>
        </w:rPr>
      </w:pPr>
      <w:bookmarkStart w:id="76" w:name="_Toc24793"/>
      <w:bookmarkStart w:id="77" w:name="_Toc25807"/>
      <w:bookmarkStart w:id="78" w:name="_Toc23631"/>
      <w:r>
        <w:rPr>
          <w:rFonts w:hint="default" w:ascii="Times New Roman" w:hAnsi="Times New Roman" w:cs="Times New Roman" w:eastAsiaTheme="minorEastAsia"/>
          <w:b/>
          <w:bCs/>
          <w:sz w:val="28"/>
          <w:szCs w:val="28"/>
          <w:highlight w:val="none"/>
        </w:rPr>
        <w:t>（</w:t>
      </w:r>
      <w:r>
        <w:rPr>
          <w:rFonts w:hint="eastAsia" w:ascii="Times New Roman" w:hAnsi="Times New Roman" w:cs="Times New Roman" w:eastAsiaTheme="minorEastAsia"/>
          <w:b/>
          <w:bCs/>
          <w:sz w:val="28"/>
          <w:szCs w:val="28"/>
          <w:highlight w:val="none"/>
          <w:lang w:val="en-US" w:eastAsia="zh-CN"/>
        </w:rPr>
        <w:t>二</w:t>
      </w:r>
      <w:r>
        <w:rPr>
          <w:rFonts w:hint="default" w:ascii="Times New Roman" w:hAnsi="Times New Roman" w:cs="Times New Roman" w:eastAsiaTheme="minorEastAsia"/>
          <w:b/>
          <w:bCs/>
          <w:sz w:val="28"/>
          <w:szCs w:val="28"/>
          <w:highlight w:val="none"/>
        </w:rPr>
        <w:t>）</w:t>
      </w:r>
      <w:r>
        <w:rPr>
          <w:rFonts w:hint="eastAsia" w:ascii="Times New Roman" w:hAnsi="Times New Roman" w:cs="Times New Roman" w:eastAsiaTheme="minorEastAsia"/>
          <w:b/>
          <w:bCs/>
          <w:sz w:val="28"/>
          <w:szCs w:val="28"/>
          <w:highlight w:val="none"/>
          <w:lang w:val="en-US" w:eastAsia="zh-CN"/>
        </w:rPr>
        <w:t>经济发展</w:t>
      </w:r>
      <w:bookmarkEnd w:id="76"/>
      <w:bookmarkEnd w:id="77"/>
      <w:bookmarkEnd w:id="78"/>
    </w:p>
    <w:p w14:paraId="6414875D">
      <w:pPr>
        <w:spacing w:line="560" w:lineRule="exact"/>
        <w:ind w:firstLine="560" w:firstLineChars="200"/>
        <w:rPr>
          <w:rFonts w:hint="default" w:ascii="Times New Roman" w:hAnsi="Times New Roman" w:cs="Times New Roman" w:eastAsiaTheme="minorEastAsia"/>
          <w:color w:val="FF0000"/>
          <w:sz w:val="28"/>
          <w:szCs w:val="28"/>
          <w:highlight w:val="none"/>
          <w:lang w:val="en-US" w:eastAsia="zh-CN"/>
        </w:rPr>
      </w:pPr>
      <w:r>
        <w:rPr>
          <w:rFonts w:ascii="宋体" w:hAnsi="宋体" w:eastAsia="宋体" w:cs="宋体"/>
          <w:sz w:val="28"/>
          <w:szCs w:val="28"/>
        </w:rPr>
        <w:t>积极服务乡村振兴。2024年，承担巩固脱贫攻坚成果同乡村振兴有效衔接考核评估项目等项目。全面提供绩效评价服务。先后承担《2023年度毕节市卫生健康局预算绩效管理》《惠水县财政局2023年财政重点绩效评价》《2023年度黔南州卫生健康项目第三方绩效评价》等绩效评价项目，为有关部门出台绩效评价制度提供智力支持，为政府资金绩效管理提供政策建议。</w:t>
      </w:r>
      <w:r>
        <w:rPr>
          <w:rFonts w:ascii="宋体" w:hAnsi="宋体" w:eastAsia="宋体" w:cs="宋体"/>
          <w:sz w:val="28"/>
          <w:szCs w:val="28"/>
        </w:rPr>
        <w:br w:type="textWrapping"/>
      </w:r>
      <w:r>
        <w:rPr>
          <w:rFonts w:hint="eastAsia" w:ascii="宋体" w:hAnsi="宋体" w:eastAsia="宋体" w:cs="宋体"/>
          <w:sz w:val="28"/>
          <w:szCs w:val="28"/>
          <w:lang w:val="en-US" w:eastAsia="zh-CN"/>
        </w:rPr>
        <w:t xml:space="preserve">    </w:t>
      </w:r>
      <w:r>
        <w:rPr>
          <w:rFonts w:ascii="宋体" w:hAnsi="宋体" w:eastAsia="宋体" w:cs="宋体"/>
          <w:sz w:val="28"/>
          <w:szCs w:val="28"/>
        </w:rPr>
        <w:t>积极开展研发相关咨询服务。先后承担《宁波穿山甲机电有限公司管理咨询》《贵州省卫生总费用核算数据分析》《贵阳铁路运输法院2023年内部控制评价咨询》《茅台集团公益发展战略及实施路径研究》等相关课题，为各单位研究制度提供咨询服务。</w:t>
      </w:r>
    </w:p>
    <w:p w14:paraId="727EB1EC">
      <w:pPr>
        <w:pStyle w:val="3"/>
        <w:spacing w:before="0" w:after="0" w:line="560" w:lineRule="exact"/>
        <w:ind w:firstLine="562" w:firstLineChars="200"/>
        <w:rPr>
          <w:rFonts w:hint="default" w:ascii="Times New Roman" w:hAnsi="Times New Roman" w:cs="Times New Roman" w:eastAsiaTheme="minorEastAsia"/>
          <w:b/>
          <w:bCs/>
          <w:sz w:val="28"/>
          <w:szCs w:val="28"/>
          <w:highlight w:val="none"/>
          <w:lang w:val="en-US" w:eastAsia="zh-CN"/>
        </w:rPr>
      </w:pPr>
      <w:bookmarkStart w:id="79" w:name="_Toc5128"/>
      <w:bookmarkStart w:id="80" w:name="_Toc20442"/>
      <w:bookmarkStart w:id="81" w:name="_Toc15864"/>
      <w:r>
        <w:rPr>
          <w:rFonts w:hint="default" w:ascii="Times New Roman" w:hAnsi="Times New Roman" w:cs="Times New Roman" w:eastAsiaTheme="minorEastAsia"/>
          <w:b/>
          <w:bCs/>
          <w:sz w:val="28"/>
          <w:szCs w:val="28"/>
          <w:highlight w:val="none"/>
        </w:rPr>
        <w:t>（</w:t>
      </w:r>
      <w:r>
        <w:rPr>
          <w:rFonts w:hint="eastAsia" w:ascii="Times New Roman" w:hAnsi="Times New Roman" w:cs="Times New Roman" w:eastAsiaTheme="minorEastAsia"/>
          <w:b/>
          <w:bCs/>
          <w:sz w:val="28"/>
          <w:szCs w:val="28"/>
          <w:highlight w:val="none"/>
          <w:lang w:val="en-US" w:eastAsia="zh-CN"/>
        </w:rPr>
        <w:t>三</w:t>
      </w:r>
      <w:r>
        <w:rPr>
          <w:rFonts w:hint="default" w:ascii="Times New Roman" w:hAnsi="Times New Roman" w:cs="Times New Roman" w:eastAsiaTheme="minorEastAsia"/>
          <w:b/>
          <w:bCs/>
          <w:sz w:val="28"/>
          <w:szCs w:val="28"/>
          <w:highlight w:val="none"/>
        </w:rPr>
        <w:t>）</w:t>
      </w:r>
      <w:r>
        <w:rPr>
          <w:rFonts w:hint="eastAsia" w:ascii="Times New Roman" w:hAnsi="Times New Roman" w:cs="Times New Roman" w:eastAsiaTheme="minorEastAsia"/>
          <w:b/>
          <w:bCs/>
          <w:sz w:val="28"/>
          <w:szCs w:val="28"/>
          <w:highlight w:val="none"/>
          <w:lang w:val="en-US" w:eastAsia="zh-CN"/>
        </w:rPr>
        <w:t>文化建设</w:t>
      </w:r>
      <w:bookmarkEnd w:id="79"/>
      <w:bookmarkEnd w:id="80"/>
      <w:bookmarkEnd w:id="81"/>
      <w:r>
        <w:commentReference w:id="1"/>
      </w:r>
    </w:p>
    <w:p w14:paraId="001E09E9">
      <w:pPr>
        <w:spacing w:line="560" w:lineRule="exact"/>
        <w:ind w:firstLine="560" w:firstLineChars="200"/>
        <w:rPr>
          <w:rFonts w:hint="eastAsia" w:ascii="Times New Roman" w:hAnsi="Times New Roman" w:cs="Times New Roman" w:eastAsiaTheme="minorEastAsia"/>
          <w:color w:val="auto"/>
          <w:sz w:val="28"/>
          <w:szCs w:val="28"/>
          <w:highlight w:val="none"/>
          <w:shd w:val="clear" w:color="auto" w:fill="auto"/>
          <w:lang w:val="en-US" w:eastAsia="zh-CN"/>
        </w:rPr>
      </w:pPr>
      <w:r>
        <w:rPr>
          <w:rFonts w:hint="default" w:cs="Times New Roman" w:eastAsiaTheme="minorEastAsia"/>
          <w:color w:val="auto"/>
          <w:sz w:val="28"/>
          <w:szCs w:val="28"/>
          <w:highlight w:val="none"/>
          <w:shd w:val="clear" w:color="auto" w:fill="auto"/>
        </w:rPr>
        <w:t>2024年4月23日，会计学院在文思阶教2-1启动了“我的支部我的家—学习会计发展史”主题活动</w:t>
      </w:r>
      <w:r>
        <w:rPr>
          <w:rFonts w:hint="eastAsia" w:cs="Times New Roman" w:eastAsiaTheme="minorEastAsia"/>
          <w:color w:val="auto"/>
          <w:sz w:val="28"/>
          <w:szCs w:val="28"/>
          <w:highlight w:val="none"/>
          <w:shd w:val="clear" w:color="auto" w:fill="auto"/>
          <w:lang w:eastAsia="zh-CN"/>
        </w:rPr>
        <w:t>，旨在充分发挥党支部的政治引领作用，引导党员、团员将党的理论学习与专业课程学习融合起来、结合起来，实现党的建设与专业学习有机结合、双促共进，提升党支部建设的辐射力和影响力。</w:t>
      </w:r>
      <w:r>
        <w:rPr>
          <w:rFonts w:hint="default" w:cs="Times New Roman" w:eastAsiaTheme="minorEastAsia"/>
          <w:color w:val="auto"/>
          <w:sz w:val="28"/>
          <w:szCs w:val="28"/>
          <w:highlight w:val="none"/>
          <w:shd w:val="clear" w:color="auto" w:fill="auto"/>
        </w:rPr>
        <w:t>2024年10月16日，会计学院组织教职工和党员前往安顺王若飞故居，开展了以“深入学习党的二十届三中全会精神，厚植爱国情怀”为主题的教育活动，旨在接受爱国主义教育和革命传统教育。</w:t>
      </w:r>
      <w:r>
        <w:rPr>
          <w:rFonts w:hint="eastAsia" w:cs="Times New Roman" w:eastAsiaTheme="minorEastAsia"/>
          <w:color w:val="auto"/>
          <w:sz w:val="28"/>
          <w:szCs w:val="28"/>
          <w:highlight w:val="none"/>
          <w:shd w:val="clear" w:color="auto" w:fill="auto"/>
          <w:lang w:val="en-US" w:eastAsia="zh-CN"/>
        </w:rPr>
        <w:t>2024年</w:t>
      </w:r>
      <w:r>
        <w:rPr>
          <w:rFonts w:hint="default" w:ascii="Times New Roman" w:hAnsi="Times New Roman" w:cs="Times New Roman" w:eastAsiaTheme="minorEastAsia"/>
          <w:color w:val="auto"/>
          <w:sz w:val="28"/>
          <w:szCs w:val="28"/>
          <w:highlight w:val="none"/>
          <w:shd w:val="clear" w:color="auto" w:fill="auto"/>
        </w:rPr>
        <w:t>10月22日，会计学院在文思阶教2-1举办“我的支部我的家—深入学习党的二十届三中全会精神，厚植爱国情怀”主题活动启动仪式</w:t>
      </w:r>
      <w:r>
        <w:rPr>
          <w:rFonts w:hint="eastAsia" w:ascii="Times New Roman" w:hAnsi="Times New Roman" w:cs="Times New Roman" w:eastAsiaTheme="minorEastAsia"/>
          <w:color w:val="auto"/>
          <w:sz w:val="28"/>
          <w:szCs w:val="28"/>
          <w:highlight w:val="none"/>
          <w:shd w:val="clear" w:color="auto" w:fill="auto"/>
          <w:lang w:eastAsia="zh-CN"/>
        </w:rPr>
        <w:t>，本次活动一是要学习好贯彻好党的二十届三中全会精神，把学习全会精神作为当前和今后一个时期的重大政治任务，掀起学习热潮，让全会精神深入人心；二是要结合新中国成立75周年的契机，带领党员、团员深入学习新中国史，进一步强化青年学生思想政治教育和爱国主义教育。2024年11月15日，会计学院党委组织教师党员前往贵州长征数字科技艺术馆（红飘带），开展以“追寻长征足迹，汲取奋进力量”为主题的党建活动。此次活动旨在通过沉浸式体验，让党员们深刻感受红军长征的艰辛与伟大。</w:t>
      </w:r>
    </w:p>
    <w:p w14:paraId="5CE806B1">
      <w:pPr>
        <w:pStyle w:val="2"/>
        <w:spacing w:before="0" w:after="0" w:line="560" w:lineRule="exact"/>
        <w:ind w:firstLine="562" w:firstLineChars="200"/>
        <w:rPr>
          <w:rFonts w:hint="default" w:ascii="Times New Roman" w:hAnsi="Times New Roman" w:cs="Times New Roman" w:eastAsiaTheme="minorEastAsia"/>
          <w:sz w:val="28"/>
          <w:szCs w:val="28"/>
          <w:highlight w:val="none"/>
        </w:rPr>
      </w:pPr>
      <w:bookmarkStart w:id="82" w:name="_Toc29202"/>
      <w:bookmarkStart w:id="83" w:name="_Toc17539"/>
      <w:bookmarkStart w:id="84" w:name="_Toc19759"/>
      <w:r>
        <w:rPr>
          <w:rFonts w:hint="eastAsia" w:cs="Times New Roman" w:eastAsiaTheme="minorEastAsia"/>
          <w:sz w:val="28"/>
          <w:szCs w:val="28"/>
          <w:highlight w:val="none"/>
          <w:lang w:val="en-US" w:eastAsia="zh-CN"/>
        </w:rPr>
        <w:t>四</w:t>
      </w:r>
      <w:r>
        <w:rPr>
          <w:rFonts w:hint="default" w:ascii="Times New Roman" w:hAnsi="Times New Roman" w:cs="Times New Roman" w:eastAsiaTheme="minorEastAsia"/>
          <w:sz w:val="28"/>
          <w:szCs w:val="28"/>
          <w:highlight w:val="none"/>
        </w:rPr>
        <w:t>、存在的问题</w:t>
      </w:r>
      <w:bookmarkEnd w:id="82"/>
      <w:bookmarkEnd w:id="83"/>
      <w:bookmarkEnd w:id="84"/>
    </w:p>
    <w:p w14:paraId="1608D355">
      <w:pPr>
        <w:spacing w:line="560" w:lineRule="exact"/>
        <w:ind w:firstLine="560" w:firstLineChars="200"/>
        <w:rPr>
          <w:rFonts w:cs="Times New Roman" w:eastAsiaTheme="minorEastAsia"/>
          <w:color w:val="auto"/>
          <w:sz w:val="28"/>
          <w:szCs w:val="28"/>
          <w:highlight w:val="none"/>
        </w:rPr>
      </w:pPr>
      <w:r>
        <w:rPr>
          <w:rFonts w:cs="Times New Roman" w:eastAsiaTheme="minorEastAsia"/>
          <w:color w:val="auto"/>
          <w:sz w:val="28"/>
          <w:szCs w:val="28"/>
          <w:highlight w:val="none"/>
        </w:rPr>
        <w:t>一是人才引进遭遇瓶颈。一方面博士毕业生人数整体逐步增长，另一方面学院近年引进博士较少，特别是高水平人才为零。</w:t>
      </w:r>
    </w:p>
    <w:p w14:paraId="7CEC9533">
      <w:pPr>
        <w:spacing w:line="560" w:lineRule="exact"/>
        <w:ind w:firstLine="560" w:firstLineChars="200"/>
        <w:rPr>
          <w:rFonts w:cs="Times New Roman" w:eastAsiaTheme="minorEastAsia"/>
          <w:color w:val="auto"/>
          <w:sz w:val="28"/>
          <w:szCs w:val="28"/>
          <w:highlight w:val="none"/>
        </w:rPr>
      </w:pPr>
      <w:r>
        <w:rPr>
          <w:rFonts w:cs="Times New Roman" w:eastAsiaTheme="minorEastAsia"/>
          <w:color w:val="auto"/>
          <w:sz w:val="28"/>
          <w:szCs w:val="28"/>
          <w:highlight w:val="none"/>
        </w:rPr>
        <w:t>二是高水平研究成果有待提高。国家级课题立项数量不多，立项数量增长较慢；高水平论文的发表还有待提升，管理世界、经济研究等。</w:t>
      </w:r>
    </w:p>
    <w:p w14:paraId="6C457391">
      <w:pPr>
        <w:spacing w:line="560" w:lineRule="exact"/>
        <w:ind w:firstLine="560" w:firstLineChars="200"/>
        <w:rPr>
          <w:rFonts w:cs="Times New Roman" w:eastAsiaTheme="minorEastAsia"/>
          <w:color w:val="auto"/>
          <w:sz w:val="28"/>
          <w:szCs w:val="28"/>
          <w:highlight w:val="none"/>
        </w:rPr>
      </w:pPr>
      <w:r>
        <w:rPr>
          <w:rFonts w:cs="Times New Roman" w:eastAsiaTheme="minorEastAsia"/>
          <w:color w:val="auto"/>
          <w:sz w:val="28"/>
          <w:szCs w:val="28"/>
          <w:highlight w:val="none"/>
        </w:rPr>
        <w:t>三是学术研究氛围需要进一步提升。目前学院形成了绩效评价、内部控制等团队，但对于学术研究原创性、自主性较差，未形成持续开展的特色学术活动。</w:t>
      </w:r>
    </w:p>
    <w:p w14:paraId="173BF4D1">
      <w:pPr>
        <w:spacing w:line="560" w:lineRule="exact"/>
        <w:ind w:firstLine="560" w:firstLineChars="200"/>
        <w:rPr>
          <w:rFonts w:cs="Times New Roman" w:eastAsiaTheme="minorEastAsia"/>
          <w:color w:val="auto"/>
          <w:sz w:val="28"/>
          <w:szCs w:val="28"/>
          <w:highlight w:val="none"/>
        </w:rPr>
      </w:pPr>
      <w:r>
        <w:rPr>
          <w:rFonts w:cs="Times New Roman" w:eastAsiaTheme="minorEastAsia"/>
          <w:color w:val="auto"/>
          <w:sz w:val="28"/>
          <w:szCs w:val="28"/>
          <w:highlight w:val="none"/>
        </w:rPr>
        <w:t>四是教师社会服务参与广度不够，目前横向课题的立项负责人，主要集中在少数人，更多教师还需要挖掘潜力。</w:t>
      </w:r>
    </w:p>
    <w:p w14:paraId="1D5C62CF">
      <w:pPr>
        <w:pStyle w:val="2"/>
        <w:spacing w:before="0" w:after="0" w:line="560" w:lineRule="exact"/>
        <w:ind w:firstLine="562" w:firstLineChars="200"/>
        <w:rPr>
          <w:rFonts w:hint="default" w:ascii="Times New Roman" w:hAnsi="Times New Roman" w:cs="Times New Roman" w:eastAsiaTheme="minorEastAsia"/>
          <w:sz w:val="28"/>
          <w:szCs w:val="28"/>
          <w:highlight w:val="none"/>
        </w:rPr>
      </w:pPr>
      <w:bookmarkStart w:id="85" w:name="_Toc4061"/>
      <w:bookmarkStart w:id="86" w:name="_Toc27177"/>
      <w:bookmarkStart w:id="87" w:name="_Toc28631"/>
      <w:r>
        <w:rPr>
          <w:rFonts w:hint="eastAsia" w:cs="Times New Roman" w:eastAsiaTheme="minorEastAsia"/>
          <w:sz w:val="28"/>
          <w:szCs w:val="28"/>
          <w:highlight w:val="none"/>
          <w:lang w:val="en-US" w:eastAsia="zh-CN"/>
        </w:rPr>
        <w:t>五</w:t>
      </w:r>
      <w:r>
        <w:rPr>
          <w:rFonts w:hint="default" w:ascii="Times New Roman" w:hAnsi="Times New Roman" w:cs="Times New Roman" w:eastAsiaTheme="minorEastAsia"/>
          <w:sz w:val="28"/>
          <w:szCs w:val="28"/>
          <w:highlight w:val="none"/>
        </w:rPr>
        <w:t>、改进措施</w:t>
      </w:r>
      <w:bookmarkEnd w:id="85"/>
      <w:bookmarkEnd w:id="86"/>
      <w:bookmarkEnd w:id="87"/>
    </w:p>
    <w:p w14:paraId="1C621B44">
      <w:pPr>
        <w:spacing w:line="560" w:lineRule="exact"/>
        <w:ind w:firstLine="560" w:firstLineChars="200"/>
        <w:rPr>
          <w:rFonts w:cs="Times New Roman" w:eastAsiaTheme="minorEastAsia"/>
          <w:color w:val="auto"/>
          <w:sz w:val="28"/>
          <w:szCs w:val="28"/>
          <w:highlight w:val="none"/>
        </w:rPr>
      </w:pPr>
      <w:bookmarkStart w:id="88" w:name="_Toc56695001"/>
      <w:bookmarkStart w:id="89" w:name="_Toc466321807"/>
      <w:r>
        <w:rPr>
          <w:rFonts w:cs="Times New Roman" w:eastAsiaTheme="minorEastAsia"/>
          <w:color w:val="auto"/>
          <w:sz w:val="28"/>
          <w:szCs w:val="28"/>
          <w:highlight w:val="none"/>
        </w:rPr>
        <w:t>一是加大人才引进力度。学院要强化“走出去”，加强与省外相关大学的联系，了解这些学校在读博士特别是本省以及周边省份籍博士的就业意向，请他们到校考察，积极引进到校工作。</w:t>
      </w:r>
    </w:p>
    <w:p w14:paraId="34EE8B85">
      <w:pPr>
        <w:spacing w:line="560" w:lineRule="exact"/>
        <w:ind w:firstLine="560" w:firstLineChars="200"/>
        <w:rPr>
          <w:rFonts w:cs="Times New Roman" w:eastAsiaTheme="minorEastAsia"/>
          <w:color w:val="auto"/>
          <w:sz w:val="28"/>
          <w:szCs w:val="28"/>
          <w:highlight w:val="none"/>
        </w:rPr>
      </w:pPr>
      <w:r>
        <w:rPr>
          <w:rFonts w:cs="Times New Roman" w:eastAsiaTheme="minorEastAsia"/>
          <w:color w:val="auto"/>
          <w:sz w:val="28"/>
          <w:szCs w:val="28"/>
          <w:highlight w:val="none"/>
        </w:rPr>
        <w:t>二是提升科学研究水平。邀请专家为教师进行论文辅导，引导教师发表高质量学术论文；邀请专家进行课题申报论证，提高教师课题申报成功率。</w:t>
      </w:r>
    </w:p>
    <w:p w14:paraId="2F71FD65">
      <w:pPr>
        <w:spacing w:line="560" w:lineRule="exact"/>
        <w:ind w:firstLine="560" w:firstLineChars="200"/>
        <w:rPr>
          <w:rFonts w:cs="Times New Roman" w:eastAsiaTheme="minorEastAsia"/>
          <w:color w:val="auto"/>
          <w:sz w:val="28"/>
          <w:szCs w:val="28"/>
          <w:highlight w:val="none"/>
        </w:rPr>
      </w:pPr>
      <w:r>
        <w:rPr>
          <w:rFonts w:cs="Times New Roman" w:eastAsiaTheme="minorEastAsia"/>
          <w:color w:val="auto"/>
          <w:sz w:val="28"/>
          <w:szCs w:val="28"/>
          <w:highlight w:val="none"/>
        </w:rPr>
        <w:t>三是切实加强学术交流</w:t>
      </w:r>
      <w:bookmarkEnd w:id="88"/>
      <w:bookmarkEnd w:id="89"/>
      <w:r>
        <w:rPr>
          <w:rFonts w:cs="Times New Roman" w:eastAsiaTheme="minorEastAsia"/>
          <w:color w:val="auto"/>
          <w:sz w:val="28"/>
          <w:szCs w:val="28"/>
          <w:highlight w:val="none"/>
        </w:rPr>
        <w:t>。积极采取“请进来”与“走出去”相结合的方式进一步加大学术交流的力度，邀请更多国内外知名专家学者来黔讲学传经。</w:t>
      </w:r>
    </w:p>
    <w:p w14:paraId="5AA2DE35">
      <w:pPr>
        <w:autoSpaceDE/>
        <w:spacing w:line="560" w:lineRule="exact"/>
        <w:ind w:firstLine="560" w:firstLineChars="200"/>
        <w:rPr>
          <w:rFonts w:cs="Times New Roman" w:eastAsiaTheme="minorEastAsia"/>
          <w:color w:val="auto"/>
          <w:sz w:val="28"/>
          <w:szCs w:val="28"/>
          <w:highlight w:val="none"/>
        </w:rPr>
      </w:pPr>
      <w:r>
        <w:rPr>
          <w:rFonts w:cs="Times New Roman" w:eastAsiaTheme="minorEastAsia"/>
          <w:color w:val="auto"/>
          <w:sz w:val="28"/>
          <w:szCs w:val="28"/>
          <w:highlight w:val="none"/>
        </w:rPr>
        <w:t>四是提升社会服务能力。充分发挥学科及人才优势，整合服务资源，强化“政企校研”合作，不断提升“大地化”水平，加快推动科研成果转化。</w:t>
      </w:r>
    </w:p>
    <w:p w14:paraId="0B8ACE72">
      <w:pPr>
        <w:spacing w:line="560" w:lineRule="exact"/>
        <w:ind w:firstLine="560" w:firstLineChars="200"/>
        <w:rPr>
          <w:rFonts w:hint="default" w:ascii="Times New Roman" w:hAnsi="Times New Roman" w:cs="Times New Roman" w:eastAsiaTheme="minorEastAsia"/>
          <w:sz w:val="28"/>
          <w:szCs w:val="28"/>
          <w:highlight w:val="none"/>
          <w:lang w:val="en-US" w:eastAsia="zh-CN"/>
        </w:rPr>
      </w:pPr>
    </w:p>
    <w:p w14:paraId="688F84B6"/>
    <w:sectPr>
      <w:footerReference r:id="rId5" w:type="default"/>
      <w:pgSz w:w="11906" w:h="16838"/>
      <w:pgMar w:top="2098" w:right="1474" w:bottom="1985" w:left="1588" w:header="851" w:footer="992" w:gutter="0"/>
      <w:pgBorders>
        <w:top w:val="none" w:sz="0" w:space="0"/>
        <w:left w:val="none" w:sz="0" w:space="0"/>
        <w:bottom w:val="none" w:sz="0" w:space="0"/>
        <w:right w:val="none" w:sz="0" w:space="0"/>
      </w:pgBorders>
      <w:pgNumType w:start="1"/>
      <w:cols w:space="425" w:num="1"/>
      <w:docGrid w:type="lines" w:linePitch="435"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Pangxs" w:date="2024-11-30T14:43:09Z" w:initials="">
    <w:p w14:paraId="6063B832">
      <w:pPr>
        <w:pStyle w:val="5"/>
        <w:rPr>
          <w:rFonts w:hint="default" w:eastAsia="仿宋_GB2312"/>
          <w:lang w:val="en-US" w:eastAsia="zh-CN"/>
        </w:rPr>
      </w:pPr>
      <w:r>
        <w:rPr>
          <w:rFonts w:hint="eastAsia"/>
          <w:lang w:val="en-US" w:eastAsia="zh-CN"/>
        </w:rPr>
        <w:t>参照状态信息表，加入省委联系专家以及会计领军人才</w:t>
      </w:r>
    </w:p>
  </w:comment>
  <w:comment w:id="1" w:author="Pangxs" w:date="2024-11-30T14:54:04Z" w:initials="">
    <w:p w14:paraId="3FD3CDBE">
      <w:pPr>
        <w:pStyle w:val="5"/>
        <w:rPr>
          <w:rFonts w:hint="default" w:eastAsia="仿宋_GB2312"/>
          <w:lang w:val="en-US" w:eastAsia="zh-CN"/>
        </w:rPr>
      </w:pPr>
      <w:r>
        <w:rPr>
          <w:rFonts w:hint="eastAsia"/>
          <w:lang w:val="en-US" w:eastAsia="zh-CN"/>
        </w:rPr>
        <w:t>参照浦亚晴写的一部分，加上去。就是其他人参观。或者是研究生第三党支部搞的一些党建活动，比如会计舞台剧</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063B832" w15:done="0"/>
  <w15:commentEx w15:paraId="3FD3CDB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500BE32-61D5-4794-B331-D905B45F2E1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B90BB345-C5B7-4D86-A929-73500F4EEA8B}"/>
  </w:font>
  <w:font w:name="方正小标宋简体">
    <w:panose1 w:val="02000000000000000000"/>
    <w:charset w:val="86"/>
    <w:family w:val="script"/>
    <w:pitch w:val="default"/>
    <w:sig w:usb0="00000001" w:usb1="08000000" w:usb2="00000000" w:usb3="00000000" w:csb0="00040000" w:csb1="00000000"/>
    <w:embedRegular r:id="rId3" w:fontKey="{602AD2B6-6215-4EB5-A38F-EA3589212171}"/>
  </w:font>
  <w:font w:name="微软雅黑">
    <w:panose1 w:val="020B0503020204020204"/>
    <w:charset w:val="86"/>
    <w:family w:val="auto"/>
    <w:pitch w:val="default"/>
    <w:sig w:usb0="80000287" w:usb1="2ACF3C50" w:usb2="00000016" w:usb3="00000000" w:csb0="0004001F" w:csb1="00000000"/>
    <w:embedRegular r:id="rId4" w:fontKey="{A4A0D2ED-CFA9-470E-9D97-084C2EB4CE2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30203636"/>
    </w:sdtPr>
    <w:sdtContent>
      <w:p w14:paraId="13C4BEF2">
        <w:pPr>
          <w:pStyle w:val="7"/>
          <w:jc w:val="center"/>
        </w:pPr>
        <w:r>
          <w:fldChar w:fldCharType="begin"/>
        </w:r>
        <w:r>
          <w:instrText xml:space="preserve">PAGE   \* MERGEFORMAT</w:instrText>
        </w:r>
        <w:r>
          <w:fldChar w:fldCharType="separate"/>
        </w:r>
        <w:r>
          <w:rPr>
            <w:lang w:val="zh-CN"/>
          </w:rPr>
          <w:t>1</w:t>
        </w:r>
        <w:r>
          <w:fldChar w:fldCharType="end"/>
        </w:r>
      </w:p>
    </w:sdtContent>
  </w:sdt>
  <w:p w14:paraId="395E67FC">
    <w:pPr>
      <w:pStyle w:val="7"/>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Pangxs">
    <w15:presenceInfo w15:providerId="WPS Office" w15:userId="33581709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ZjNDkyY2M0ZjMyNzYzYzFkOWM2NGE4MzgzMDgzZmMifQ=="/>
  </w:docVars>
  <w:rsids>
    <w:rsidRoot w:val="00000000"/>
    <w:rsid w:val="008C22EF"/>
    <w:rsid w:val="06D424B2"/>
    <w:rsid w:val="09470DCD"/>
    <w:rsid w:val="0A293ADA"/>
    <w:rsid w:val="0B786624"/>
    <w:rsid w:val="0BDE309C"/>
    <w:rsid w:val="0C9A0E9F"/>
    <w:rsid w:val="0E2449B2"/>
    <w:rsid w:val="0F157281"/>
    <w:rsid w:val="10E50428"/>
    <w:rsid w:val="12480440"/>
    <w:rsid w:val="126B770C"/>
    <w:rsid w:val="14737765"/>
    <w:rsid w:val="187D188E"/>
    <w:rsid w:val="1B934D56"/>
    <w:rsid w:val="1F6139B2"/>
    <w:rsid w:val="1FD53244"/>
    <w:rsid w:val="215D6382"/>
    <w:rsid w:val="21C861EB"/>
    <w:rsid w:val="21FA58CD"/>
    <w:rsid w:val="23D762F6"/>
    <w:rsid w:val="23FA0441"/>
    <w:rsid w:val="24583417"/>
    <w:rsid w:val="248024EA"/>
    <w:rsid w:val="26CB78D0"/>
    <w:rsid w:val="29D20F88"/>
    <w:rsid w:val="2ABA0804"/>
    <w:rsid w:val="2B492E59"/>
    <w:rsid w:val="2C567BB3"/>
    <w:rsid w:val="2E312F9B"/>
    <w:rsid w:val="2E3972CC"/>
    <w:rsid w:val="2E781D12"/>
    <w:rsid w:val="331E22B4"/>
    <w:rsid w:val="34152D25"/>
    <w:rsid w:val="38367638"/>
    <w:rsid w:val="39AE6786"/>
    <w:rsid w:val="3A517391"/>
    <w:rsid w:val="3CD16803"/>
    <w:rsid w:val="3D387082"/>
    <w:rsid w:val="3FF21DFA"/>
    <w:rsid w:val="411249BA"/>
    <w:rsid w:val="4308339E"/>
    <w:rsid w:val="43BE1126"/>
    <w:rsid w:val="44670CDB"/>
    <w:rsid w:val="468635AE"/>
    <w:rsid w:val="47172AAD"/>
    <w:rsid w:val="474D57A3"/>
    <w:rsid w:val="4D1B63CD"/>
    <w:rsid w:val="4E04765A"/>
    <w:rsid w:val="4E3E6398"/>
    <w:rsid w:val="4FBF1672"/>
    <w:rsid w:val="4FCA4879"/>
    <w:rsid w:val="507856E4"/>
    <w:rsid w:val="5153495F"/>
    <w:rsid w:val="51FC5FD7"/>
    <w:rsid w:val="538D10FE"/>
    <w:rsid w:val="552737C2"/>
    <w:rsid w:val="56601462"/>
    <w:rsid w:val="567A6E1F"/>
    <w:rsid w:val="57FD5D94"/>
    <w:rsid w:val="589E6CD5"/>
    <w:rsid w:val="590234F2"/>
    <w:rsid w:val="5A1C5FBD"/>
    <w:rsid w:val="5C045207"/>
    <w:rsid w:val="5CCC44A7"/>
    <w:rsid w:val="5E5552DD"/>
    <w:rsid w:val="6062610E"/>
    <w:rsid w:val="60C73C47"/>
    <w:rsid w:val="614563F5"/>
    <w:rsid w:val="61FE6777"/>
    <w:rsid w:val="62930582"/>
    <w:rsid w:val="6615622F"/>
    <w:rsid w:val="677214BE"/>
    <w:rsid w:val="6EBA07AF"/>
    <w:rsid w:val="6F023B17"/>
    <w:rsid w:val="70030C37"/>
    <w:rsid w:val="7269781A"/>
    <w:rsid w:val="72B7031E"/>
    <w:rsid w:val="73E04A16"/>
    <w:rsid w:val="753C5E4D"/>
    <w:rsid w:val="75E064F5"/>
    <w:rsid w:val="779C05CF"/>
    <w:rsid w:val="78970D25"/>
    <w:rsid w:val="793B44D1"/>
    <w:rsid w:val="795301B7"/>
    <w:rsid w:val="7DE9584E"/>
    <w:rsid w:val="7F7A37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name="toc 1"/>
    <w:lsdException w:qFormat="1" w:uiPriority="39" w:name="toc 2"/>
    <w:lsdException w:qFormat="1" w:uiPriority="3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heme="minorBidi"/>
      <w:kern w:val="2"/>
      <w:sz w:val="32"/>
      <w:szCs w:val="22"/>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paragraph" w:styleId="3">
    <w:name w:val="heading 2"/>
    <w:basedOn w:val="1"/>
    <w:next w:val="1"/>
    <w:unhideWhenUsed/>
    <w:qFormat/>
    <w:uiPriority w:val="9"/>
    <w:pPr>
      <w:keepNext/>
      <w:keepLines/>
      <w:spacing w:before="260" w:after="260" w:line="413" w:lineRule="auto"/>
      <w:outlineLvl w:val="1"/>
    </w:pPr>
    <w:rPr>
      <w:rFonts w:ascii="Arial" w:hAnsi="Arial" w:eastAsia="黑体"/>
      <w:b/>
    </w:rPr>
  </w:style>
  <w:style w:type="paragraph" w:styleId="4">
    <w:name w:val="heading 3"/>
    <w:basedOn w:val="1"/>
    <w:next w:val="1"/>
    <w:unhideWhenUsed/>
    <w:qFormat/>
    <w:uiPriority w:val="9"/>
    <w:pPr>
      <w:keepNext/>
      <w:keepLines/>
      <w:spacing w:before="260" w:after="260" w:line="413" w:lineRule="auto"/>
      <w:outlineLvl w:val="2"/>
    </w:pPr>
    <w:rPr>
      <w:b/>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toc 3"/>
    <w:basedOn w:val="1"/>
    <w:next w:val="1"/>
    <w:semiHidden/>
    <w:unhideWhenUsed/>
    <w:qFormat/>
    <w:uiPriority w:val="39"/>
    <w:pPr>
      <w:ind w:left="840" w:leftChars="400"/>
    </w:p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toc 1"/>
    <w:basedOn w:val="1"/>
    <w:next w:val="1"/>
    <w:semiHidden/>
    <w:unhideWhenUsed/>
    <w:qFormat/>
    <w:uiPriority w:val="39"/>
  </w:style>
  <w:style w:type="paragraph" w:styleId="9">
    <w:name w:val="toc 2"/>
    <w:basedOn w:val="1"/>
    <w:next w:val="1"/>
    <w:semiHidden/>
    <w:unhideWhenUsed/>
    <w:qFormat/>
    <w:uiPriority w:val="39"/>
    <w:pPr>
      <w:ind w:left="420" w:leftChars="200"/>
    </w:p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标题 Char Char"/>
    <w:basedOn w:val="14"/>
    <w:qFormat/>
    <w:uiPriority w:val="0"/>
    <w:pPr>
      <w:jc w:val="center"/>
      <w:outlineLvl w:val="0"/>
    </w:pPr>
    <w:rPr>
      <w:rFonts w:ascii="Arial" w:hAnsi="Arial" w:cs="Arial"/>
      <w:b/>
      <w:bCs/>
      <w:sz w:val="32"/>
      <w:szCs w:val="32"/>
    </w:rPr>
  </w:style>
  <w:style w:type="paragraph" w:customStyle="1" w:styleId="14">
    <w:name w:val="正文 New New New New New New New New New New New New New New New New New New New New New New New New New New New New New New New New New New New New New New New New New New New New New New New New New New New New New New New New New New New New New New Ne"/>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5">
    <w:name w:val="列表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10043</Words>
  <Characters>10872</Characters>
  <Lines>0</Lines>
  <Paragraphs>0</Paragraphs>
  <TotalTime>0</TotalTime>
  <ScaleCrop>false</ScaleCrop>
  <LinksUpToDate>false</LinksUpToDate>
  <CharactersWithSpaces>11003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2024-11-08T03:15:00Z</dcterms:created>
  <dc:creator>Administrator</dc:creator>
  <cp:lastModifiedBy>大眼袋</cp:lastModifiedBy>
  <dcterms:modified xsi:type="dcterms:W3CDTF">2024-12-31T07:49:04Z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C8A0930448C64CE38B399011C62BCD53_12</vt:lpwstr>
  </property>
</Properties>
</file>